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C6" w:rsidRPr="000256C6" w:rsidRDefault="000256C6" w:rsidP="000256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Nippon Electric Glass </w:t>
      </w:r>
      <w:proofErr w:type="spellStart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entwickelt</w:t>
      </w:r>
      <w:proofErr w:type="spellEnd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>neue</w:t>
      </w:r>
      <w:proofErr w:type="spellEnd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Produkte</w:t>
      </w:r>
      <w:proofErr w:type="spellEnd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und </w:t>
      </w:r>
      <w:proofErr w:type="spellStart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>erweitert</w:t>
      </w:r>
      <w:proofErr w:type="spellEnd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den </w:t>
      </w:r>
      <w:proofErr w:type="spellStart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>Bereich</w:t>
      </w:r>
      <w:proofErr w:type="spellEnd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>drahtlosen</w:t>
      </w:r>
      <w:proofErr w:type="spellEnd"/>
      <w:r w:rsidRPr="000256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5G-Kommunikation</w:t>
      </w:r>
    </w:p>
    <w:p w:rsidR="000256C6" w:rsidRPr="000256C6" w:rsidRDefault="000256C6" w:rsidP="00025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OTSU, Japan, 30.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Juni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2022 /PRNewswire/ -- Nippon Electric Glass Co., Ltd., 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mit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Sitz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in Otsu,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Präfektur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Shiga, Japan, hat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transparente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Antenne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aus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Glassubstrat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besteht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Repeater (*1),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Funkwellenlinsen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verwendet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keine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Stromversorgung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benötigt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drahtlose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5G-Millimeterwellen-Kommunikationstechnologie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entwickelt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Diese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Produkte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werden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auf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fünften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5G Technology Expo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ausgestellt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vom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29.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Juni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bis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Juli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2022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Tokyo Big Sight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stattfindet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:rsidR="000256C6" w:rsidRPr="000256C6" w:rsidRDefault="000256C6" w:rsidP="00025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256C6">
        <w:rPr>
          <w:rFonts w:ascii="Arial" w:eastAsia="Times New Roman" w:hAnsi="Arial" w:cs="Arial"/>
          <w:color w:val="000000"/>
          <w:sz w:val="20"/>
          <w:szCs w:val="20"/>
        </w:rPr>
        <w:t>Logo: </w:t>
      </w:r>
      <w:hyperlink r:id="rId4" w:tgtFrame="_blank" w:history="1">
        <w:r w:rsidRPr="000256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https://kyodonewsprwire.jp/prwfile/release/M106496/202206242931/_prw_PI1fl_Sgrm1ycY.jpg</w:t>
        </w:r>
      </w:hyperlink>
    </w:p>
    <w:p w:rsidR="000256C6" w:rsidRPr="000256C6" w:rsidRDefault="000256C6" w:rsidP="00025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Bilder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Produktfotos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Verwendung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history="1">
        <w:r w:rsidRPr="000256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https://kyodonewsprwire.jp/prwfile/release/M106496/202206242931/_prw_PI3fl_UkYy35HI.jpg</w:t>
        </w:r>
      </w:hyperlink>
    </w:p>
    <w:p w:rsidR="000256C6" w:rsidRPr="000256C6" w:rsidRDefault="000256C6" w:rsidP="00025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Bild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Voraussichtlicher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Einsatzort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tgtFrame="_blank" w:history="1">
        <w:r w:rsidRPr="000256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https://kyodonewsprwire.jp/prwfile/release/M106496/202206242931/_prw_PI4fl_f6isBk7Z.jpg</w:t>
        </w:r>
      </w:hyperlink>
    </w:p>
    <w:p w:rsidR="000256C6" w:rsidRPr="000256C6" w:rsidRDefault="000256C6" w:rsidP="00025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5G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nutzt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Funkwellen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zwei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Frequenzbändern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, Sub-6 (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unter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6 GHz)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Millimeterwellen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(28 GHz). Um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Hochgeschwindigkeitskommunikation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zu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erreichen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ist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notwendig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das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Millimeterwellenband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zu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nutzen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das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große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Bandbreite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sichern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kann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Allerdings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werden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Millimeterwellen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in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Atmosphäre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erheblich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abgeschwächt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Aufgrund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starken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Linearität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Ausbreitung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beugen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sie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sich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nicht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hinter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Hindernissen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Um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großes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Gebiet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abzudecken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ist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Mechanismus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zur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Lösung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dieser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Probleme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erforderlich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56C6" w:rsidRPr="000256C6" w:rsidRDefault="000256C6" w:rsidP="00025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neu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entwickelte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transparente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Antenne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hat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spezielles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Antennendiagramm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auf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Glassubstrat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dessen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Dielektrizitätskonstante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(*2) (4,0)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Verlusttangens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(*3) (0,002)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kleinsten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Welt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sind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(*4).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handelt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sich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um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hocheffiziente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transparente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Antenne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Größe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Glassubstrate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kann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vergrößert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werden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so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dass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möglich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ist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mehrere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Produkte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aus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einzigen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Substrat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herzustellen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Dies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trägt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zur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Verbesserung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Produktivität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Antennen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bei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ermöglicht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Herstellung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von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Antennen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mehrere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Bänder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auf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einzigen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Substrat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Indem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Antenne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transparent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gemacht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wird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kann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Antennenfunktionalität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hinzugefügt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werden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ohne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das Design und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Landschaft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Installationsortes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zu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beeinträchtigen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Antenne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kann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an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verschiedenen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Orten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installiert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werden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z. B. an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Fenstern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Wänden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Displays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Fahrzeugen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56C6" w:rsidRPr="000256C6" w:rsidRDefault="000256C6" w:rsidP="00025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Der Repeater, das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andere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neu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entwickelte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Produkt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besteht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aus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zwei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Funkwellenlinsen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Hohlleiter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empfängt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sendet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Radiowellen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ändert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Richtung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Radiowellen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ohne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Stromzufuhr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auch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wenn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Radiowellen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durch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Wände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Fensterglas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blockiert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werden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Durch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Veränderung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Form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Linse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können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Funkwellen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bestimmte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Richtung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oder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über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weiten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Bereich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übertragen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werden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Linse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wird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nicht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durch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ultraviolette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Strahlen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beschädigt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da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sie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aus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Glas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besteht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kann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über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langen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Zeitraum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an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verschiedenen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Orten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Innen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-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Außenbereich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eingesetzt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werden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56C6" w:rsidRPr="000256C6" w:rsidRDefault="000256C6" w:rsidP="00025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Mit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Vermarktung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beiden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neu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entwickelten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Produkte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wird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das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Unternehmen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zur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Erweiterung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Verbreitung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Nutzung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von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Millimeterwellen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beitragen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56C6" w:rsidRPr="000256C6" w:rsidRDefault="000256C6" w:rsidP="00025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Anmerkungen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256C6">
        <w:rPr>
          <w:rFonts w:ascii="Arial" w:eastAsia="Times New Roman" w:hAnsi="Arial" w:cs="Arial"/>
          <w:color w:val="000000"/>
          <w:sz w:val="20"/>
          <w:szCs w:val="20"/>
        </w:rPr>
        <w:br/>
        <w:t xml:space="preserve">(*1) Repeater: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Relais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zum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Empfang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zur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Weiterleitung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von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Funkwellen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256C6">
        <w:rPr>
          <w:rFonts w:ascii="Arial" w:eastAsia="Times New Roman" w:hAnsi="Arial" w:cs="Arial"/>
          <w:color w:val="000000"/>
          <w:sz w:val="20"/>
          <w:szCs w:val="20"/>
        </w:rPr>
        <w:br/>
        <w:t xml:space="preserve">(*2)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Dielektrizitätskonstante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Index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Polarisierbarkeit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wenn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Spannung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an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Material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angelegt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wird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Je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niedriger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relative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Dielektrizitätskonstante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ist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desto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geringer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ist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Signaldämpfung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256C6">
        <w:rPr>
          <w:rFonts w:ascii="Arial" w:eastAsia="Times New Roman" w:hAnsi="Arial" w:cs="Arial"/>
          <w:color w:val="000000"/>
          <w:sz w:val="20"/>
          <w:szCs w:val="20"/>
        </w:rPr>
        <w:br/>
        <w:t xml:space="preserve">(*3)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Verlusttangente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Maß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für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Energie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wenn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dielektrische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Substanz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polarisiert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wird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. Je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kleiner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Verlusttangens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ist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desto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geringer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ist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Umwandlung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von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elektromagnetischer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Energie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Wärme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und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desto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geringer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ist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Dämpfung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Signale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256C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256C6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(*4)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Kleinste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der Welt: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Unter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den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Mehrkomponenten-Glassubstraten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, in 28 GHz,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basierend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auf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einer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von der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Gesellschaft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im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Juni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2022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durchgeführten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Umfrage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56C6" w:rsidRPr="000256C6" w:rsidRDefault="000256C6" w:rsidP="00025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Weitere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Informationen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finden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Sie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56C6">
        <w:rPr>
          <w:rFonts w:ascii="Arial" w:eastAsia="Times New Roman" w:hAnsi="Arial" w:cs="Arial"/>
          <w:color w:val="000000"/>
          <w:sz w:val="20"/>
          <w:szCs w:val="20"/>
        </w:rPr>
        <w:t>unter</w:t>
      </w:r>
      <w:proofErr w:type="spellEnd"/>
      <w:r w:rsidRPr="000256C6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7" w:tgtFrame="_blank" w:history="1">
        <w:r w:rsidRPr="000256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https://info.neg.co.jp/EN_220613</w:t>
        </w:r>
      </w:hyperlink>
    </w:p>
    <w:p w:rsidR="000256C6" w:rsidRPr="000256C6" w:rsidRDefault="000256C6" w:rsidP="000256C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273C" w:rsidRPr="000256C6" w:rsidRDefault="000256C6" w:rsidP="000256C6">
      <w:bookmarkStart w:id="0" w:name="_GoBack"/>
      <w:bookmarkEnd w:id="0"/>
    </w:p>
    <w:sectPr w:rsidR="0094273C" w:rsidRPr="0002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C6"/>
    <w:rsid w:val="000256C6"/>
    <w:rsid w:val="00110538"/>
    <w:rsid w:val="003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335F"/>
  <w15:chartTrackingRefBased/>
  <w15:docId w15:val="{1C306E79-587C-4C25-8F73-94746E37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spanclass">
    <w:name w:val="legendspanclass"/>
    <w:basedOn w:val="DefaultParagraphFont"/>
    <w:rsid w:val="000256C6"/>
  </w:style>
  <w:style w:type="character" w:styleId="Hyperlink">
    <w:name w:val="Hyperlink"/>
    <w:basedOn w:val="DefaultParagraphFont"/>
    <w:uiPriority w:val="99"/>
    <w:semiHidden/>
    <w:unhideWhenUsed/>
    <w:rsid w:val="0002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0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741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.neg.co.jp/EN_2206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odonewsprwire.jp/prwfile/release/M106496/202206242931/_prw_PI4fl_f6isBk7Z.jpg" TargetMode="External"/><Relationship Id="rId5" Type="http://schemas.openxmlformats.org/officeDocument/2006/relationships/hyperlink" Target="https://kyodonewsprwire.jp/prwfile/release/M106496/202206242931/_prw_PI3fl_UkYy35HI.jpg" TargetMode="External"/><Relationship Id="rId4" Type="http://schemas.openxmlformats.org/officeDocument/2006/relationships/hyperlink" Target="https://kyodonewsprwire.jp/prwfile/release/M106496/202206242931/_prw_PI1fl_Sgrm1ycY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Hong</dc:creator>
  <cp:keywords/>
  <dc:description/>
  <cp:lastModifiedBy>Holly Hong</cp:lastModifiedBy>
  <cp:revision>1</cp:revision>
  <dcterms:created xsi:type="dcterms:W3CDTF">2022-06-30T09:34:00Z</dcterms:created>
  <dcterms:modified xsi:type="dcterms:W3CDTF">2022-06-30T09:35:00Z</dcterms:modified>
</cp:coreProperties>
</file>