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609D" w14:textId="19C1A3E4" w:rsidR="00281D0E" w:rsidRPr="00A456BB" w:rsidRDefault="00281D0E" w:rsidP="00281D0E">
      <w:pPr>
        <w:rPr>
          <w:rFonts w:asciiTheme="minorHAnsi" w:eastAsia="ＭＳ 明朝" w:hAnsiTheme="minorHAnsi" w:cstheme="minorHAnsi"/>
          <w:color w:val="212529"/>
          <w:sz w:val="21"/>
          <w:szCs w:val="21"/>
          <w:shd w:val="clear" w:color="auto" w:fill="FFFFFF"/>
        </w:rPr>
      </w:pPr>
      <w:bookmarkStart w:id="0" w:name="_Hlk95989050"/>
      <w:bookmarkStart w:id="1" w:name="_Hlk100826202"/>
      <w:proofErr w:type="spellStart"/>
      <w:r w:rsidRPr="00A456BB">
        <w:rPr>
          <w:rFonts w:asciiTheme="minorHAnsi" w:hAnsiTheme="minorHAnsi" w:cstheme="minorHAnsi"/>
          <w:color w:val="000000"/>
          <w:sz w:val="21"/>
          <w:szCs w:val="21"/>
        </w:rPr>
        <w:t>AsiaNet</w:t>
      </w:r>
      <w:bookmarkEnd w:id="0"/>
      <w:proofErr w:type="spellEnd"/>
      <w:r w:rsidRPr="00A456BB">
        <w:rPr>
          <w:rFonts w:asciiTheme="minorHAnsi" w:hAnsiTheme="minorHAnsi" w:cstheme="minorHAnsi"/>
          <w:color w:val="000000"/>
          <w:sz w:val="21"/>
          <w:szCs w:val="21"/>
        </w:rPr>
        <w:t xml:space="preserve"> </w:t>
      </w:r>
      <w:bookmarkEnd w:id="1"/>
      <w:r w:rsidRPr="00A456BB">
        <w:rPr>
          <w:rFonts w:asciiTheme="minorHAnsi" w:hAnsiTheme="minorHAnsi" w:cstheme="minorHAnsi"/>
          <w:color w:val="000000"/>
          <w:sz w:val="21"/>
          <w:szCs w:val="21"/>
        </w:rPr>
        <w:t>98527</w:t>
      </w:r>
    </w:p>
    <w:p w14:paraId="6F8FCBB2" w14:textId="77777777" w:rsidR="00281D0E" w:rsidRPr="00281D0E" w:rsidRDefault="00281D0E" w:rsidP="00A456BB">
      <w:pPr>
        <w:rPr>
          <w:rFonts w:ascii="ＭＳ 明朝" w:eastAsia="ＭＳ 明朝" w:hAnsi="ＭＳ 明朝" w:hint="eastAsia"/>
          <w:color w:val="212529"/>
          <w:szCs w:val="21"/>
          <w:shd w:val="clear" w:color="auto" w:fill="FFFFFF"/>
        </w:rPr>
      </w:pPr>
    </w:p>
    <w:p w14:paraId="3579D02C" w14:textId="75E8C55C" w:rsidR="00C22887" w:rsidRPr="00C20171" w:rsidRDefault="00C20171" w:rsidP="00C22887">
      <w:pPr>
        <w:jc w:val="center"/>
        <w:rPr>
          <w:rFonts w:ascii="Calibri" w:hAnsi="Calibri" w:cs="Calibri"/>
          <w:b/>
          <w:bCs/>
          <w:sz w:val="36"/>
          <w:szCs w:val="36"/>
        </w:rPr>
      </w:pPr>
      <w:r w:rsidRPr="00C20171">
        <w:rPr>
          <w:rFonts w:ascii="Calibri" w:eastAsia="Calibri" w:hAnsi="Calibri" w:cs="Calibri"/>
          <w:b/>
          <w:sz w:val="36"/>
          <w:szCs w:val="36"/>
          <w:lang w:val="ja-JP" w:bidi="ja-JP"/>
        </w:rPr>
        <w:t>Investing.comは個人投資家にご利用いただくプレミアムサービスを開始</w:t>
      </w:r>
    </w:p>
    <w:p w14:paraId="34DE061F" w14:textId="77777777" w:rsidR="00C22887" w:rsidRPr="00C20171" w:rsidRDefault="00C22887" w:rsidP="00C22887">
      <w:pPr>
        <w:pStyle w:val="Web"/>
        <w:spacing w:before="0" w:beforeAutospacing="0" w:after="0" w:afterAutospacing="0"/>
        <w:rPr>
          <w:rFonts w:ascii="Calibri" w:hAnsi="Calibri" w:cs="Calibri"/>
          <w:sz w:val="22"/>
          <w:szCs w:val="22"/>
        </w:rPr>
      </w:pPr>
      <w:r w:rsidRPr="00C20171">
        <w:rPr>
          <w:rFonts w:ascii="Calibri" w:eastAsia="Calibri" w:hAnsi="Calibri" w:cs="Calibri"/>
          <w:sz w:val="22"/>
          <w:szCs w:val="22"/>
          <w:lang w:val="ja-JP" w:bidi="ja-JP"/>
        </w:rPr>
        <w:t> </w:t>
      </w:r>
    </w:p>
    <w:p w14:paraId="084CBE67" w14:textId="3F55C655" w:rsidR="00C20171" w:rsidRPr="00C20171" w:rsidRDefault="00281D0E" w:rsidP="00E34E98">
      <w:pPr>
        <w:jc w:val="both"/>
        <w:rPr>
          <w:rFonts w:ascii="Calibri" w:hAnsi="Calibri" w:cs="Calibri"/>
          <w:sz w:val="22"/>
          <w:szCs w:val="22"/>
        </w:rPr>
      </w:pPr>
      <w:r w:rsidRPr="00A456BB">
        <w:rPr>
          <w:rFonts w:asciiTheme="minorHAnsi" w:eastAsia="ＭＳ ゴシック" w:hAnsiTheme="minorHAnsi" w:cstheme="minorHAnsi"/>
          <w:sz w:val="22"/>
          <w:szCs w:val="22"/>
          <w:lang w:val="ja-JP" w:bidi="ja-JP"/>
        </w:rPr>
        <w:t>【香港</w:t>
      </w:r>
      <w:r w:rsidRPr="00A456BB">
        <w:rPr>
          <w:rFonts w:asciiTheme="minorHAnsi" w:eastAsia="Calibri" w:hAnsiTheme="minorHAnsi" w:cstheme="minorHAnsi"/>
          <w:sz w:val="22"/>
          <w:szCs w:val="22"/>
          <w:lang w:val="ja-JP" w:bidi="ja-JP"/>
        </w:rPr>
        <w:t>2022</w:t>
      </w:r>
      <w:r w:rsidRPr="00A456BB">
        <w:rPr>
          <w:rFonts w:asciiTheme="minorHAnsi" w:eastAsia="ＭＳ ゴシック" w:hAnsiTheme="minorHAnsi" w:cstheme="minorHAnsi"/>
          <w:sz w:val="22"/>
          <w:szCs w:val="22"/>
          <w:lang w:val="ja-JP" w:bidi="ja-JP"/>
        </w:rPr>
        <w:t>年</w:t>
      </w:r>
      <w:r w:rsidRPr="00A456BB">
        <w:rPr>
          <w:rFonts w:asciiTheme="minorHAnsi" w:eastAsia="Calibri" w:hAnsiTheme="minorHAnsi" w:cstheme="minorHAnsi"/>
          <w:sz w:val="22"/>
          <w:szCs w:val="22"/>
          <w:lang w:val="ja-JP" w:bidi="ja-JP"/>
        </w:rPr>
        <w:t>10</w:t>
      </w:r>
      <w:r w:rsidRPr="00A456BB">
        <w:rPr>
          <w:rFonts w:asciiTheme="minorHAnsi" w:eastAsia="ＭＳ ゴシック" w:hAnsiTheme="minorHAnsi" w:cstheme="minorHAnsi"/>
          <w:sz w:val="22"/>
          <w:szCs w:val="22"/>
          <w:lang w:val="ja-JP" w:bidi="ja-JP"/>
        </w:rPr>
        <w:t>月</w:t>
      </w:r>
      <w:r w:rsidRPr="00A456BB">
        <w:rPr>
          <w:rFonts w:asciiTheme="minorHAnsi" w:eastAsia="ＭＳ ゴシック" w:hAnsiTheme="minorHAnsi" w:cstheme="minorHAnsi"/>
          <w:sz w:val="22"/>
          <w:szCs w:val="22"/>
          <w:lang w:val="ja-JP" w:bidi="ja-JP"/>
        </w:rPr>
        <w:t>28</w:t>
      </w:r>
      <w:r w:rsidRPr="00A456BB">
        <w:rPr>
          <w:rFonts w:asciiTheme="minorHAnsi" w:eastAsia="ＭＳ ゴシック" w:hAnsiTheme="minorHAnsi" w:cstheme="minorHAnsi"/>
          <w:sz w:val="22"/>
          <w:szCs w:val="22"/>
          <w:lang w:val="ja-JP" w:bidi="ja-JP"/>
        </w:rPr>
        <w:t>日</w:t>
      </w:r>
      <w:r w:rsidRPr="00A456BB">
        <w:rPr>
          <w:rFonts w:asciiTheme="minorHAnsi" w:eastAsia="Calibri" w:hAnsiTheme="minorHAnsi" w:cstheme="minorHAnsi"/>
          <w:sz w:val="22"/>
          <w:szCs w:val="22"/>
          <w:lang w:val="ja-JP" w:bidi="ja-JP"/>
        </w:rPr>
        <w:t>PR Newswire</w:t>
      </w:r>
      <w:r w:rsidRPr="00A456BB">
        <w:rPr>
          <w:rFonts w:asciiTheme="minorHAnsi" w:eastAsia="ＭＳ ゴシック" w:hAnsiTheme="minorHAnsi" w:cstheme="minorHAnsi"/>
          <w:sz w:val="22"/>
          <w:szCs w:val="22"/>
          <w:lang w:val="ja-JP" w:bidi="ja-JP"/>
        </w:rPr>
        <w:t>】</w:t>
      </w:r>
      <w:r w:rsidR="00C22887" w:rsidRPr="00A07388">
        <w:rPr>
          <w:rFonts w:ascii="Calibri" w:eastAsia="Calibri" w:hAnsi="Calibri" w:cs="Calibri"/>
          <w:sz w:val="22"/>
          <w:szCs w:val="22"/>
          <w:lang w:val="ja-JP" w:bidi="ja-JP"/>
        </w:rPr>
        <w:t>Investing.comは世界最大の金融市場プラットフォームで44言語版があり、136か国でユーザーを抱えています。当社は</w:t>
      </w:r>
      <w:hyperlink r:id="rId6" w:history="1">
        <w:r w:rsidR="00C20171" w:rsidRPr="00A07388">
          <w:rPr>
            <w:rStyle w:val="a4"/>
            <w:rFonts w:ascii="Calibri" w:eastAsia="Calibri" w:hAnsi="Calibri" w:cs="Calibri"/>
            <w:sz w:val="22"/>
            <w:szCs w:val="22"/>
            <w:lang w:val="ja-JP" w:bidi="ja-JP"/>
          </w:rPr>
          <w:t>InvestingPro</w:t>
        </w:r>
      </w:hyperlink>
      <w:r w:rsidRPr="00A456BB">
        <w:rPr>
          <w:rStyle w:val="a4"/>
          <w:rFonts w:asciiTheme="minorHAnsi" w:eastAsia="ＭＳ 明朝" w:hAnsiTheme="minorHAnsi" w:cstheme="minorHAnsi"/>
          <w:sz w:val="22"/>
          <w:szCs w:val="22"/>
          <w:lang w:val="ja-JP" w:bidi="ja-JP"/>
        </w:rPr>
        <w:t>（</w:t>
      </w:r>
      <w:hyperlink r:id="rId7" w:history="1">
        <w:r w:rsidR="004B592C" w:rsidRPr="00A456BB">
          <w:rPr>
            <w:rStyle w:val="a4"/>
            <w:rFonts w:asciiTheme="minorHAnsi" w:eastAsia="ＭＳ 明朝" w:hAnsiTheme="minorHAnsi" w:cstheme="minorHAnsi"/>
            <w:sz w:val="22"/>
            <w:szCs w:val="22"/>
            <w:lang w:val="ja-JP" w:bidi="ja-JP"/>
          </w:rPr>
          <w:t>https://jp.investing.com/pro/?utm_source=InvestingPro&amp;utm_medium=referral&amp;utm_campaign=Proprarticle&amp;utm_term=Pro&amp;utm_content=Article</w:t>
        </w:r>
      </w:hyperlink>
      <w:r w:rsidR="004B592C" w:rsidRPr="00A456BB">
        <w:rPr>
          <w:rStyle w:val="a4"/>
          <w:rFonts w:asciiTheme="minorHAnsi" w:eastAsia="ＭＳ 明朝" w:hAnsiTheme="minorHAnsi" w:cstheme="minorHAnsi"/>
          <w:sz w:val="22"/>
          <w:szCs w:val="22"/>
          <w:lang w:val="ja-JP" w:bidi="ja-JP"/>
        </w:rPr>
        <w:t xml:space="preserve"> </w:t>
      </w:r>
      <w:r w:rsidRPr="00A456BB">
        <w:rPr>
          <w:rStyle w:val="a4"/>
          <w:rFonts w:asciiTheme="minorHAnsi" w:eastAsia="ＭＳ 明朝" w:hAnsiTheme="minorHAnsi" w:cstheme="minorHAnsi"/>
          <w:sz w:val="22"/>
          <w:szCs w:val="22"/>
          <w:lang w:val="ja-JP" w:bidi="ja-JP"/>
        </w:rPr>
        <w:t>）</w:t>
      </w:r>
      <w:r w:rsidR="00C22887" w:rsidRPr="00A07388">
        <w:rPr>
          <w:rFonts w:ascii="Calibri" w:eastAsia="Calibri" w:hAnsi="Calibri" w:cs="Calibri"/>
          <w:sz w:val="22"/>
          <w:szCs w:val="22"/>
          <w:lang w:val="ja-JP" w:bidi="ja-JP"/>
        </w:rPr>
        <w:t>プレミアムサービスの提供を個人投資家向けに開始し、より強力な金融ツールを手ごろな価格で提供します。個人投資家はより効果的に機関投資家と競争できます。</w:t>
      </w:r>
    </w:p>
    <w:p w14:paraId="6CE6C536" w14:textId="6C288D8B" w:rsidR="00C20171" w:rsidRPr="00C20171" w:rsidRDefault="00C20171" w:rsidP="00E34E98">
      <w:pPr>
        <w:jc w:val="both"/>
        <w:rPr>
          <w:rFonts w:ascii="Calibri" w:hAnsi="Calibri" w:cs="Calibri"/>
          <w:sz w:val="22"/>
          <w:szCs w:val="22"/>
        </w:rPr>
      </w:pPr>
    </w:p>
    <w:p w14:paraId="55031813" w14:textId="5A02ACDB" w:rsidR="00205C13" w:rsidRPr="00C20171" w:rsidRDefault="00C20171" w:rsidP="00E34E98">
      <w:pPr>
        <w:jc w:val="both"/>
        <w:rPr>
          <w:rFonts w:ascii="Calibri" w:hAnsi="Calibri" w:cs="Calibri"/>
          <w:sz w:val="22"/>
          <w:szCs w:val="22"/>
        </w:rPr>
      </w:pPr>
      <w:r w:rsidRPr="00C20171">
        <w:rPr>
          <w:rFonts w:ascii="Calibri" w:eastAsia="Calibri" w:hAnsi="Calibri" w:cs="Calibri"/>
          <w:sz w:val="22"/>
          <w:szCs w:val="22"/>
          <w:lang w:val="ja-JP" w:bidi="ja-JP"/>
        </w:rPr>
        <w:t>Investing.comは、今年初めのFinboxの買収に続き、InvestingProを導入しました。これは株式を公開している世界中の企業の正確で最新の情報を提供するもので、最大の評価モデルとリスク指標を擁し、オンラインでご利用いただけます。InvestingProの後継として、FinboxはS&amp;P Market Intelligenceと提携して世界中の60,000を超える企業に対応し、さらにInvesting.comのプラットフォームを活用し、世界最大の投資銀行や資産運用事業者が利用するのと同じデータに世界中の個人投資家がアクセスできるようにしました。</w:t>
      </w:r>
    </w:p>
    <w:p w14:paraId="342CDB1E" w14:textId="37DEE7BD" w:rsidR="00C20171" w:rsidRPr="00C20171" w:rsidRDefault="00C20171" w:rsidP="00E34E98">
      <w:pPr>
        <w:jc w:val="both"/>
        <w:rPr>
          <w:rFonts w:ascii="Calibri" w:hAnsi="Calibri" w:cs="Calibri"/>
          <w:sz w:val="22"/>
          <w:szCs w:val="22"/>
        </w:rPr>
      </w:pPr>
    </w:p>
    <w:p w14:paraId="5421AEA5" w14:textId="7F444098" w:rsidR="00C20171" w:rsidRDefault="00C20171" w:rsidP="00E34E98">
      <w:pPr>
        <w:jc w:val="both"/>
        <w:rPr>
          <w:rFonts w:ascii="Calibri" w:hAnsi="Calibri" w:cs="Calibri"/>
          <w:sz w:val="22"/>
          <w:szCs w:val="22"/>
        </w:rPr>
      </w:pPr>
      <w:r w:rsidRPr="00C20171">
        <w:rPr>
          <w:rFonts w:ascii="Calibri" w:eastAsia="Calibri" w:hAnsi="Calibri" w:cs="Calibri"/>
          <w:sz w:val="22"/>
          <w:szCs w:val="22"/>
          <w:lang w:val="ja-JP" w:bidi="ja-JP"/>
        </w:rPr>
        <w:t>2007年に設立され、Investing.comは短期間に急成長を遂げ、現在ではAlexaおよびSimilarWebにより、世界中の金融ウェブサイトの最高位にランクされています。それに加え、暗号資産の取り扱い範囲でも世界最上位2社の一つにランクされています。Investing.comの第一の使命は個人投資家により良い投資決定をするのに必要なツールとデータを提供することです。</w:t>
      </w:r>
    </w:p>
    <w:p w14:paraId="10F12823" w14:textId="0E9D739A" w:rsidR="00205C13" w:rsidRDefault="00205C13" w:rsidP="00E34E98">
      <w:pPr>
        <w:jc w:val="both"/>
        <w:rPr>
          <w:rFonts w:ascii="Calibri" w:hAnsi="Calibri" w:cs="Calibri"/>
          <w:sz w:val="22"/>
          <w:szCs w:val="22"/>
        </w:rPr>
      </w:pPr>
    </w:p>
    <w:p w14:paraId="496886DA" w14:textId="06DE54B8" w:rsidR="00205C13" w:rsidRDefault="00205C13" w:rsidP="00E34E98">
      <w:pPr>
        <w:jc w:val="both"/>
        <w:rPr>
          <w:rFonts w:ascii="Calibri" w:hAnsi="Calibri" w:cs="Calibri"/>
          <w:sz w:val="22"/>
          <w:szCs w:val="22"/>
        </w:rPr>
      </w:pPr>
      <w:r w:rsidRPr="00BB01BA">
        <w:rPr>
          <w:rFonts w:ascii="Calibri" w:eastAsia="Calibri" w:hAnsi="Calibri" w:cs="Calibri"/>
          <w:sz w:val="22"/>
          <w:szCs w:val="22"/>
          <w:lang w:val="ja-JP" w:bidi="ja-JP"/>
        </w:rPr>
        <w:t>「当社のプレミアムサービスを立ち上げることで、Investing.comは個人投資家を金融市場でできうる限り競争力を持てるように武装する不可欠なリソースを提供するステップを最近踏みました。このセクターでの競争を計測して提供します。Investing.comを通じた無料でのアクセスか、またはInvestingProを通じたお手頃価格でのアクセスかにかかわらず、当社ユーザーが引き続きますますこれらの画期的なツールを活用して優位に立つことを望んでいます。」とInvesting.comのCEOであるOmer Shviliは述べました。</w:t>
      </w:r>
    </w:p>
    <w:p w14:paraId="48B618E6" w14:textId="77777777" w:rsidR="00C20171" w:rsidRDefault="00C20171" w:rsidP="00E34E98">
      <w:pPr>
        <w:jc w:val="both"/>
        <w:rPr>
          <w:rFonts w:ascii="Calibri" w:hAnsi="Calibri" w:cs="Calibri"/>
          <w:sz w:val="22"/>
          <w:szCs w:val="22"/>
        </w:rPr>
      </w:pPr>
    </w:p>
    <w:p w14:paraId="24B05810" w14:textId="1DBB1230" w:rsidR="00C20171" w:rsidRPr="00C20171" w:rsidRDefault="00C20171" w:rsidP="00E34E98">
      <w:pPr>
        <w:jc w:val="both"/>
        <w:rPr>
          <w:rFonts w:ascii="Calibri" w:hAnsi="Calibri" w:cs="Calibri"/>
          <w:sz w:val="22"/>
          <w:szCs w:val="22"/>
        </w:rPr>
      </w:pPr>
      <w:r w:rsidRPr="00C20171">
        <w:rPr>
          <w:rFonts w:ascii="Calibri" w:eastAsia="Calibri" w:hAnsi="Calibri" w:cs="Calibri"/>
          <w:sz w:val="22"/>
          <w:szCs w:val="22"/>
          <w:lang w:val="ja-JP" w:bidi="ja-JP"/>
        </w:rPr>
        <w:t>新しいInvestingProのサービスは、洗練された金融モデリング技術を用いて株式のフェアバリューを投資家の指先に提供する「フェアバリュー見積もり」など多くのプレミアム投資家サービスツールを提供します。これにより投資家は割安株を見つけることができ、安く買い、高く売ることができます。「健全性チェック」では、ユーザーは100を超えるさまざまな要因を検討でき、株式の強みと弱みを理解できます。個々の株式はセクターと経済的地域と比較して、時価、成長、利益率、キャッシュフロー、勢いを評定できます。健全な企業を発見でき、時価のわなを避けることができます。さらに、「同業他社比較」機能では投資家が企業の財務成績を同業他社とどのような差があるか比較でき、市場が見過ごしている企業を見つけることができます。</w:t>
      </w:r>
    </w:p>
    <w:p w14:paraId="4D499B7C" w14:textId="7783AE02" w:rsidR="00C20171" w:rsidRPr="00C20171" w:rsidRDefault="00C20171" w:rsidP="00E34E98">
      <w:pPr>
        <w:jc w:val="both"/>
        <w:rPr>
          <w:rFonts w:ascii="Calibri" w:hAnsi="Calibri" w:cs="Calibri"/>
          <w:sz w:val="22"/>
          <w:szCs w:val="22"/>
        </w:rPr>
      </w:pPr>
    </w:p>
    <w:p w14:paraId="60178A86" w14:textId="01AC0257" w:rsidR="00C20171" w:rsidRPr="00C20171" w:rsidRDefault="00C20171" w:rsidP="00E34E98">
      <w:pPr>
        <w:jc w:val="both"/>
        <w:rPr>
          <w:rFonts w:ascii="Calibri" w:hAnsi="Calibri" w:cs="Calibri"/>
          <w:sz w:val="22"/>
          <w:szCs w:val="22"/>
        </w:rPr>
      </w:pPr>
      <w:r w:rsidRPr="00C20171">
        <w:rPr>
          <w:rFonts w:ascii="Calibri" w:eastAsia="Calibri" w:hAnsi="Calibri" w:cs="Calibri"/>
          <w:sz w:val="22"/>
          <w:szCs w:val="22"/>
          <w:lang w:val="ja-JP" w:bidi="ja-JP"/>
        </w:rPr>
        <w:t>「Finboxの成功から構築して、InvestingProは個人投資家に金融市場を分析するツールボックスを提供します。これは機関投資家が利用するずっと高いプラットフォームと驚くほどよく似ています。InvestingProを非常にお手頃の個人のアシスタントとお考えください。個人投資家として、一日中専任で数字を分析する従業員や請負業者を雇うお金はないでしょう。しかし、当社ではFinboxを通じて、現在ではInvestingProを通じて、データ分析のもっとも重要な部分を自動化し、個人投資家が必要としている必須のツールボックスを指先に提供します。」とFinboxの創業者で、Investing.comのInvestingProの責任者であるAndy Paiは述べました。</w:t>
      </w:r>
    </w:p>
    <w:p w14:paraId="338A4809" w14:textId="657D1EC0" w:rsidR="003B3D62" w:rsidRDefault="00C20171" w:rsidP="00B83B8A">
      <w:pPr>
        <w:spacing w:before="100" w:beforeAutospacing="1" w:after="100" w:afterAutospacing="1"/>
        <w:jc w:val="both"/>
        <w:rPr>
          <w:rFonts w:ascii="Calibri" w:eastAsia="游明朝" w:hAnsi="Calibri" w:cs="Calibri"/>
          <w:sz w:val="22"/>
          <w:szCs w:val="22"/>
          <w:lang w:val="ja-JP" w:bidi="ja-JP"/>
        </w:rPr>
      </w:pPr>
      <w:r w:rsidRPr="00C20171">
        <w:rPr>
          <w:rFonts w:ascii="Calibri" w:eastAsia="Calibri" w:hAnsi="Calibri" w:cs="Calibri"/>
          <w:sz w:val="22"/>
          <w:szCs w:val="22"/>
          <w:lang w:val="ja-JP" w:bidi="ja-JP"/>
        </w:rPr>
        <w:t>買収に続き、InvestingProはFinboxのツールキットを広く拡大しました。ドメインの名前を245万ドルで2012年12月に購入した後、Investing.comのアクセスは2013年の5000万ページビューから2016年の4億へと、そして今日の40億へと急成長を遂げました。Investing.comはリアルタイムのデータ、相場、チャート、金融ツール、速報ニュース、分析で世界中の250の取引所をカバーしています。さらに、世界中の株式市場に加えて、Investing.comは商品先物、暗号資産、世界の指数、債券、ファンド、上場投信、世界の通貨をカバーしています。世界クラスの金融ツールへの迅速なアクセスを提供し、200,000を超える金融商品をカバーしています。</w:t>
      </w:r>
    </w:p>
    <w:p w14:paraId="0B741D38" w14:textId="752CC60C" w:rsidR="009660FC" w:rsidRPr="009660FC" w:rsidRDefault="009660FC" w:rsidP="009660FC">
      <w:pPr>
        <w:spacing w:before="100" w:beforeAutospacing="1" w:after="100" w:afterAutospacing="1"/>
        <w:jc w:val="both"/>
        <w:rPr>
          <w:rFonts w:ascii="Calibri" w:eastAsia="游明朝" w:hAnsi="Calibri" w:cs="Calibri"/>
          <w:sz w:val="22"/>
          <w:szCs w:val="22"/>
        </w:rPr>
      </w:pPr>
      <w:r>
        <w:rPr>
          <w:rFonts w:ascii="Calibri" w:eastAsia="游明朝" w:hAnsi="Calibri" w:cs="Calibri" w:hint="eastAsia"/>
          <w:sz w:val="22"/>
          <w:szCs w:val="22"/>
        </w:rPr>
        <w:t>画像</w:t>
      </w:r>
      <w:r w:rsidRPr="009660FC">
        <w:rPr>
          <w:rFonts w:ascii="Calibri" w:eastAsia="游明朝" w:hAnsi="Calibri" w:cs="Calibri"/>
          <w:sz w:val="22"/>
          <w:szCs w:val="22"/>
        </w:rPr>
        <w:t xml:space="preserve">: </w:t>
      </w:r>
      <w:hyperlink r:id="rId8" w:history="1">
        <w:r w:rsidR="00DE07AF" w:rsidRPr="000F4A80">
          <w:rPr>
            <w:rStyle w:val="a4"/>
            <w:rFonts w:ascii="Calibri" w:eastAsia="游明朝" w:hAnsi="Calibri" w:cs="Calibri"/>
            <w:sz w:val="22"/>
            <w:szCs w:val="22"/>
          </w:rPr>
          <w:t>https://mma.prnewswire.com/media/1931062/InvestingPro.jpg</w:t>
        </w:r>
      </w:hyperlink>
      <w:r w:rsidR="00DE07AF">
        <w:rPr>
          <w:rFonts w:ascii="Calibri" w:eastAsia="游明朝" w:hAnsi="Calibri" w:cs="Calibri"/>
          <w:sz w:val="22"/>
          <w:szCs w:val="22"/>
        </w:rPr>
        <w:t xml:space="preserve"> </w:t>
      </w:r>
    </w:p>
    <w:p w14:paraId="0091A1A6" w14:textId="77777777" w:rsidR="009660FC" w:rsidRPr="009660FC" w:rsidRDefault="009660FC" w:rsidP="009660FC">
      <w:pPr>
        <w:spacing w:before="100" w:beforeAutospacing="1" w:after="100" w:afterAutospacing="1"/>
        <w:jc w:val="both"/>
        <w:rPr>
          <w:rFonts w:ascii="Calibri" w:eastAsia="游明朝" w:hAnsi="Calibri" w:cs="Calibri"/>
          <w:sz w:val="22"/>
          <w:szCs w:val="22"/>
        </w:rPr>
      </w:pPr>
    </w:p>
    <w:p w14:paraId="6DF30889" w14:textId="1092CB60" w:rsidR="009660FC" w:rsidRPr="009660FC" w:rsidRDefault="009660FC" w:rsidP="009660FC">
      <w:pPr>
        <w:spacing w:before="100" w:beforeAutospacing="1" w:after="100" w:afterAutospacing="1"/>
        <w:jc w:val="both"/>
        <w:rPr>
          <w:rFonts w:ascii="Calibri" w:eastAsia="游明朝" w:hAnsi="Calibri" w:cs="Calibri"/>
          <w:sz w:val="22"/>
          <w:szCs w:val="22"/>
        </w:rPr>
      </w:pPr>
      <w:r>
        <w:rPr>
          <w:rFonts w:ascii="Calibri" w:eastAsia="游明朝" w:hAnsi="Calibri" w:cs="Calibri" w:hint="eastAsia"/>
          <w:sz w:val="22"/>
          <w:szCs w:val="22"/>
        </w:rPr>
        <w:t>画像添付リンク</w:t>
      </w:r>
      <w:r w:rsidRPr="009660FC">
        <w:rPr>
          <w:rFonts w:ascii="Calibri" w:eastAsia="游明朝" w:hAnsi="Calibri" w:cs="Calibri"/>
          <w:sz w:val="22"/>
          <w:szCs w:val="22"/>
        </w:rPr>
        <w:t>:</w:t>
      </w:r>
    </w:p>
    <w:p w14:paraId="2806ED79" w14:textId="636CEEE3" w:rsidR="009660FC" w:rsidRPr="009660FC" w:rsidRDefault="009660FC" w:rsidP="009660FC">
      <w:pPr>
        <w:spacing w:before="100" w:beforeAutospacing="1" w:after="100" w:afterAutospacing="1"/>
        <w:jc w:val="both"/>
        <w:rPr>
          <w:rFonts w:ascii="Calibri" w:eastAsia="游明朝" w:hAnsi="Calibri" w:cs="Calibri"/>
          <w:sz w:val="22"/>
          <w:szCs w:val="22"/>
        </w:rPr>
      </w:pPr>
      <w:r w:rsidRPr="009660FC">
        <w:rPr>
          <w:rFonts w:ascii="Calibri" w:eastAsia="游明朝" w:hAnsi="Calibri" w:cs="Calibri"/>
          <w:sz w:val="22"/>
          <w:szCs w:val="22"/>
        </w:rPr>
        <w:t xml:space="preserve">   Link: </w:t>
      </w:r>
      <w:hyperlink r:id="rId9" w:history="1">
        <w:r w:rsidR="00DE07AF" w:rsidRPr="000F4A80">
          <w:rPr>
            <w:rStyle w:val="a4"/>
            <w:rFonts w:ascii="Calibri" w:eastAsia="游明朝" w:hAnsi="Calibri" w:cs="Calibri"/>
            <w:sz w:val="22"/>
            <w:szCs w:val="22"/>
          </w:rPr>
          <w:t>http://asianetnews.net/view-attachment?attach-id=432577</w:t>
        </w:r>
      </w:hyperlink>
      <w:r w:rsidR="00DE07AF">
        <w:rPr>
          <w:rFonts w:ascii="Calibri" w:eastAsia="游明朝" w:hAnsi="Calibri" w:cs="Calibri"/>
          <w:sz w:val="22"/>
          <w:szCs w:val="22"/>
        </w:rPr>
        <w:t xml:space="preserve"> </w:t>
      </w:r>
      <w:bookmarkStart w:id="2" w:name="_GoBack"/>
      <w:bookmarkEnd w:id="2"/>
    </w:p>
    <w:p w14:paraId="0C119BB2" w14:textId="7FA7AB12" w:rsidR="00281D0E" w:rsidRDefault="009660FC" w:rsidP="009660FC">
      <w:pPr>
        <w:spacing w:before="100" w:beforeAutospacing="1" w:after="100" w:afterAutospacing="1"/>
        <w:jc w:val="both"/>
        <w:rPr>
          <w:rFonts w:ascii="Calibri" w:eastAsia="游明朝" w:hAnsi="Calibri" w:cs="Calibri"/>
          <w:sz w:val="22"/>
          <w:szCs w:val="22"/>
        </w:rPr>
      </w:pPr>
      <w:r w:rsidRPr="009660FC">
        <w:rPr>
          <w:rFonts w:ascii="Calibri" w:eastAsia="游明朝" w:hAnsi="Calibri" w:cs="Calibri"/>
          <w:sz w:val="22"/>
          <w:szCs w:val="22"/>
        </w:rPr>
        <w:t xml:space="preserve">   </w:t>
      </w:r>
      <w:r>
        <w:rPr>
          <w:rFonts w:ascii="Calibri" w:eastAsia="游明朝" w:hAnsi="Calibri" w:cs="Calibri" w:hint="eastAsia"/>
          <w:sz w:val="22"/>
          <w:szCs w:val="22"/>
        </w:rPr>
        <w:t>画像説明</w:t>
      </w:r>
      <w:r w:rsidRPr="009660FC">
        <w:rPr>
          <w:rFonts w:ascii="Calibri" w:eastAsia="游明朝" w:hAnsi="Calibri" w:cs="Calibri"/>
          <w:sz w:val="22"/>
          <w:szCs w:val="22"/>
        </w:rPr>
        <w:t xml:space="preserve">: </w:t>
      </w:r>
      <w:proofErr w:type="spellStart"/>
      <w:r w:rsidRPr="009660FC">
        <w:rPr>
          <w:rFonts w:ascii="Calibri" w:eastAsia="游明朝" w:hAnsi="Calibri" w:cs="Calibri"/>
          <w:sz w:val="22"/>
          <w:szCs w:val="22"/>
        </w:rPr>
        <w:t>InvestingPro</w:t>
      </w:r>
      <w:proofErr w:type="spellEnd"/>
    </w:p>
    <w:p w14:paraId="1C4D1627" w14:textId="77777777" w:rsidR="009660FC" w:rsidRDefault="009660FC" w:rsidP="00B83B8A">
      <w:pPr>
        <w:spacing w:before="100" w:beforeAutospacing="1" w:after="100" w:afterAutospacing="1"/>
        <w:jc w:val="both"/>
        <w:rPr>
          <w:rFonts w:asciiTheme="minorHAnsi" w:eastAsia="ＭＳ 明朝" w:hAnsiTheme="minorHAnsi" w:cstheme="minorHAnsi"/>
          <w:color w:val="212529"/>
          <w:sz w:val="21"/>
          <w:szCs w:val="21"/>
          <w:shd w:val="clear" w:color="auto" w:fill="FFFFFF"/>
        </w:rPr>
      </w:pPr>
      <w:bookmarkStart w:id="3" w:name="_Hlk95989151"/>
    </w:p>
    <w:p w14:paraId="511A4DE7" w14:textId="71D1D93E" w:rsidR="00281D0E" w:rsidRPr="00A456BB" w:rsidRDefault="00281D0E" w:rsidP="00B83B8A">
      <w:pPr>
        <w:spacing w:before="100" w:beforeAutospacing="1" w:after="100" w:afterAutospacing="1"/>
        <w:jc w:val="both"/>
        <w:rPr>
          <w:rFonts w:asciiTheme="minorHAnsi" w:eastAsia="游明朝" w:hAnsiTheme="minorHAnsi" w:cstheme="minorHAnsi"/>
          <w:sz w:val="21"/>
          <w:szCs w:val="21"/>
        </w:rPr>
      </w:pPr>
      <w:r w:rsidRPr="00A456BB">
        <w:rPr>
          <w:rFonts w:asciiTheme="minorHAnsi" w:eastAsia="ＭＳ 明朝" w:hAnsiTheme="minorHAnsi" w:cstheme="minorHAnsi"/>
          <w:color w:val="212529"/>
          <w:sz w:val="21"/>
          <w:szCs w:val="21"/>
          <w:shd w:val="clear" w:color="auto" w:fill="FFFFFF"/>
        </w:rPr>
        <w:t>（日本語リリース：クライアント提供）</w:t>
      </w:r>
      <w:bookmarkEnd w:id="3"/>
    </w:p>
    <w:sectPr w:rsidR="00281D0E" w:rsidRPr="00A456BB" w:rsidSect="00670BF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B8E6" w14:textId="77777777" w:rsidR="00ED0227" w:rsidRDefault="00ED0227" w:rsidP="00E34E98">
      <w:r>
        <w:separator/>
      </w:r>
    </w:p>
  </w:endnote>
  <w:endnote w:type="continuationSeparator" w:id="0">
    <w:p w14:paraId="7C1E5B1A" w14:textId="77777777" w:rsidR="00ED0227" w:rsidRDefault="00ED0227" w:rsidP="00E3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3F85" w14:textId="77777777" w:rsidR="00ED0227" w:rsidRDefault="00ED0227" w:rsidP="00E34E98">
      <w:r>
        <w:separator/>
      </w:r>
    </w:p>
  </w:footnote>
  <w:footnote w:type="continuationSeparator" w:id="0">
    <w:p w14:paraId="27A3560B" w14:textId="77777777" w:rsidR="00ED0227" w:rsidRDefault="00ED0227" w:rsidP="00E3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F1F4" w14:textId="2FA9F6B8" w:rsidR="00E34E98" w:rsidRDefault="00281D0E" w:rsidP="00A456BB">
    <w:pPr>
      <w:pStyle w:val="ac"/>
      <w:tabs>
        <w:tab w:val="clear" w:pos="4680"/>
        <w:tab w:val="clear" w:pos="9360"/>
        <w:tab w:val="left" w:pos="6853"/>
      </w:tabs>
    </w:pPr>
    <w:r>
      <w:tab/>
    </w:r>
  </w:p>
  <w:p w14:paraId="44DABF93" w14:textId="2DA945D6" w:rsidR="00E34E98" w:rsidRDefault="00E34E98">
    <w:pPr>
      <w:pStyle w:val="ac"/>
    </w:pPr>
  </w:p>
  <w:p w14:paraId="51E8FE01" w14:textId="77777777" w:rsidR="00E34E98" w:rsidRDefault="00E34E9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2F"/>
    <w:rsid w:val="0003462F"/>
    <w:rsid w:val="000850EA"/>
    <w:rsid w:val="000C235A"/>
    <w:rsid w:val="000E2F99"/>
    <w:rsid w:val="00153FEB"/>
    <w:rsid w:val="00195D21"/>
    <w:rsid w:val="00205C13"/>
    <w:rsid w:val="00242900"/>
    <w:rsid w:val="0027079D"/>
    <w:rsid w:val="00281D0E"/>
    <w:rsid w:val="002D5ECB"/>
    <w:rsid w:val="003B3D62"/>
    <w:rsid w:val="003D3971"/>
    <w:rsid w:val="00465CA6"/>
    <w:rsid w:val="0047327C"/>
    <w:rsid w:val="004B592C"/>
    <w:rsid w:val="00565ADE"/>
    <w:rsid w:val="005A6B8C"/>
    <w:rsid w:val="005F2938"/>
    <w:rsid w:val="006577C1"/>
    <w:rsid w:val="00667D8C"/>
    <w:rsid w:val="00670BF6"/>
    <w:rsid w:val="00767E73"/>
    <w:rsid w:val="007D40B7"/>
    <w:rsid w:val="008103FA"/>
    <w:rsid w:val="00841879"/>
    <w:rsid w:val="00853137"/>
    <w:rsid w:val="00857D97"/>
    <w:rsid w:val="008B24C1"/>
    <w:rsid w:val="009660FC"/>
    <w:rsid w:val="009A13B6"/>
    <w:rsid w:val="00A07388"/>
    <w:rsid w:val="00A16EA0"/>
    <w:rsid w:val="00A456BB"/>
    <w:rsid w:val="00B14388"/>
    <w:rsid w:val="00B83B8A"/>
    <w:rsid w:val="00BB01BA"/>
    <w:rsid w:val="00BB6443"/>
    <w:rsid w:val="00BE6938"/>
    <w:rsid w:val="00BF523C"/>
    <w:rsid w:val="00C20171"/>
    <w:rsid w:val="00C22887"/>
    <w:rsid w:val="00C50E92"/>
    <w:rsid w:val="00CA396C"/>
    <w:rsid w:val="00D16BCF"/>
    <w:rsid w:val="00D26A12"/>
    <w:rsid w:val="00D44CD9"/>
    <w:rsid w:val="00DE07AF"/>
    <w:rsid w:val="00E34E98"/>
    <w:rsid w:val="00ED0227"/>
    <w:rsid w:val="00F024D3"/>
    <w:rsid w:val="00F162D7"/>
    <w:rsid w:val="00F21C4A"/>
    <w:rsid w:val="00FD406A"/>
    <w:rsid w:val="00FE0CB7"/>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B55A9"/>
  <w15:chartTrackingRefBased/>
  <w15:docId w15:val="{F20B9005-55EA-B64D-A479-1231A25A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17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462F"/>
    <w:pPr>
      <w:spacing w:before="100" w:beforeAutospacing="1" w:after="100" w:afterAutospacing="1"/>
    </w:pPr>
  </w:style>
  <w:style w:type="character" w:styleId="a3">
    <w:name w:val="Strong"/>
    <w:basedOn w:val="a0"/>
    <w:uiPriority w:val="22"/>
    <w:qFormat/>
    <w:rsid w:val="0003462F"/>
    <w:rPr>
      <w:b/>
      <w:bCs/>
    </w:rPr>
  </w:style>
  <w:style w:type="character" w:customStyle="1" w:styleId="il">
    <w:name w:val="il"/>
    <w:basedOn w:val="a0"/>
    <w:rsid w:val="0003462F"/>
  </w:style>
  <w:style w:type="character" w:styleId="a4">
    <w:name w:val="Hyperlink"/>
    <w:basedOn w:val="a0"/>
    <w:uiPriority w:val="99"/>
    <w:unhideWhenUsed/>
    <w:rsid w:val="0003462F"/>
    <w:rPr>
      <w:color w:val="0000FF"/>
      <w:u w:val="single"/>
    </w:rPr>
  </w:style>
  <w:style w:type="paragraph" w:styleId="a5">
    <w:name w:val="Balloon Text"/>
    <w:basedOn w:val="a"/>
    <w:link w:val="a6"/>
    <w:uiPriority w:val="99"/>
    <w:semiHidden/>
    <w:unhideWhenUsed/>
    <w:rsid w:val="00CA396C"/>
    <w:rPr>
      <w:rFonts w:eastAsiaTheme="minorHAnsi"/>
      <w:sz w:val="18"/>
      <w:szCs w:val="18"/>
    </w:rPr>
  </w:style>
  <w:style w:type="character" w:customStyle="1" w:styleId="a6">
    <w:name w:val="吹き出し (文字)"/>
    <w:basedOn w:val="a0"/>
    <w:link w:val="a5"/>
    <w:uiPriority w:val="99"/>
    <w:semiHidden/>
    <w:rsid w:val="00CA396C"/>
    <w:rPr>
      <w:rFonts w:ascii="Times New Roman" w:hAnsi="Times New Roman" w:cs="Times New Roman"/>
      <w:sz w:val="18"/>
      <w:szCs w:val="18"/>
    </w:rPr>
  </w:style>
  <w:style w:type="character" w:styleId="a7">
    <w:name w:val="annotation reference"/>
    <w:basedOn w:val="a0"/>
    <w:uiPriority w:val="99"/>
    <w:semiHidden/>
    <w:unhideWhenUsed/>
    <w:rsid w:val="00C22887"/>
    <w:rPr>
      <w:sz w:val="16"/>
      <w:szCs w:val="16"/>
    </w:rPr>
  </w:style>
  <w:style w:type="paragraph" w:styleId="a8">
    <w:name w:val="annotation text"/>
    <w:basedOn w:val="a"/>
    <w:link w:val="a9"/>
    <w:uiPriority w:val="99"/>
    <w:semiHidden/>
    <w:unhideWhenUsed/>
    <w:rsid w:val="00C22887"/>
    <w:rPr>
      <w:sz w:val="20"/>
      <w:szCs w:val="20"/>
    </w:rPr>
  </w:style>
  <w:style w:type="character" w:customStyle="1" w:styleId="a9">
    <w:name w:val="コメント文字列 (文字)"/>
    <w:basedOn w:val="a0"/>
    <w:link w:val="a8"/>
    <w:uiPriority w:val="99"/>
    <w:semiHidden/>
    <w:rsid w:val="00C22887"/>
    <w:rPr>
      <w:rFonts w:ascii="Times New Roman" w:eastAsia="Times New Roman" w:hAnsi="Times New Roman" w:cs="Times New Roman"/>
      <w:sz w:val="20"/>
      <w:szCs w:val="20"/>
    </w:rPr>
  </w:style>
  <w:style w:type="paragraph" w:customStyle="1" w:styleId="mt-0">
    <w:name w:val="mt-0"/>
    <w:basedOn w:val="a"/>
    <w:rsid w:val="00C20171"/>
    <w:pPr>
      <w:spacing w:before="100" w:beforeAutospacing="1" w:after="100" w:afterAutospacing="1"/>
    </w:pPr>
  </w:style>
  <w:style w:type="character" w:customStyle="1" w:styleId="xn-money">
    <w:name w:val="xn-money"/>
    <w:basedOn w:val="a0"/>
    <w:rsid w:val="00C20171"/>
  </w:style>
  <w:style w:type="character" w:customStyle="1" w:styleId="xn-chron">
    <w:name w:val="xn-chron"/>
    <w:basedOn w:val="a0"/>
    <w:rsid w:val="00C20171"/>
  </w:style>
  <w:style w:type="paragraph" w:styleId="aa">
    <w:name w:val="annotation subject"/>
    <w:basedOn w:val="a8"/>
    <w:next w:val="a8"/>
    <w:link w:val="ab"/>
    <w:uiPriority w:val="99"/>
    <w:semiHidden/>
    <w:unhideWhenUsed/>
    <w:rsid w:val="008103FA"/>
    <w:rPr>
      <w:b/>
      <w:bCs/>
    </w:rPr>
  </w:style>
  <w:style w:type="character" w:customStyle="1" w:styleId="ab">
    <w:name w:val="コメント内容 (文字)"/>
    <w:basedOn w:val="a9"/>
    <w:link w:val="aa"/>
    <w:uiPriority w:val="99"/>
    <w:semiHidden/>
    <w:rsid w:val="008103FA"/>
    <w:rPr>
      <w:rFonts w:ascii="Times New Roman" w:eastAsia="Times New Roman" w:hAnsi="Times New Roman" w:cs="Times New Roman"/>
      <w:b/>
      <w:bCs/>
      <w:sz w:val="20"/>
      <w:szCs w:val="20"/>
    </w:rPr>
  </w:style>
  <w:style w:type="paragraph" w:styleId="ac">
    <w:name w:val="header"/>
    <w:basedOn w:val="a"/>
    <w:link w:val="ad"/>
    <w:unhideWhenUsed/>
    <w:rsid w:val="00E34E98"/>
    <w:pPr>
      <w:tabs>
        <w:tab w:val="center" w:pos="4680"/>
        <w:tab w:val="right" w:pos="9360"/>
      </w:tabs>
    </w:pPr>
  </w:style>
  <w:style w:type="character" w:customStyle="1" w:styleId="ad">
    <w:name w:val="ヘッダー (文字)"/>
    <w:basedOn w:val="a0"/>
    <w:link w:val="ac"/>
    <w:uiPriority w:val="99"/>
    <w:rsid w:val="00E34E98"/>
    <w:rPr>
      <w:rFonts w:ascii="Times New Roman" w:eastAsia="Times New Roman" w:hAnsi="Times New Roman" w:cs="Times New Roman"/>
    </w:rPr>
  </w:style>
  <w:style w:type="paragraph" w:styleId="ae">
    <w:name w:val="footer"/>
    <w:basedOn w:val="a"/>
    <w:link w:val="af"/>
    <w:uiPriority w:val="99"/>
    <w:unhideWhenUsed/>
    <w:rsid w:val="00E34E98"/>
    <w:pPr>
      <w:tabs>
        <w:tab w:val="center" w:pos="4680"/>
        <w:tab w:val="right" w:pos="9360"/>
      </w:tabs>
    </w:pPr>
  </w:style>
  <w:style w:type="character" w:customStyle="1" w:styleId="af">
    <w:name w:val="フッター (文字)"/>
    <w:basedOn w:val="a0"/>
    <w:link w:val="ae"/>
    <w:uiPriority w:val="99"/>
    <w:rsid w:val="00E34E98"/>
    <w:rPr>
      <w:rFonts w:ascii="Times New Roman" w:eastAsia="Times New Roman" w:hAnsi="Times New Roman" w:cs="Times New Roman"/>
    </w:rPr>
  </w:style>
  <w:style w:type="character" w:styleId="af0">
    <w:name w:val="Unresolved Mention"/>
    <w:basedOn w:val="a0"/>
    <w:uiPriority w:val="99"/>
    <w:semiHidden/>
    <w:unhideWhenUsed/>
    <w:rsid w:val="00A07388"/>
    <w:rPr>
      <w:color w:val="605E5C"/>
      <w:shd w:val="clear" w:color="auto" w:fill="E1DFDD"/>
    </w:rPr>
  </w:style>
  <w:style w:type="character" w:styleId="af1">
    <w:name w:val="FollowedHyperlink"/>
    <w:basedOn w:val="a0"/>
    <w:uiPriority w:val="99"/>
    <w:semiHidden/>
    <w:unhideWhenUsed/>
    <w:rsid w:val="00A07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3159">
      <w:bodyDiv w:val="1"/>
      <w:marLeft w:val="0"/>
      <w:marRight w:val="0"/>
      <w:marTop w:val="0"/>
      <w:marBottom w:val="0"/>
      <w:divBdr>
        <w:top w:val="none" w:sz="0" w:space="0" w:color="auto"/>
        <w:left w:val="none" w:sz="0" w:space="0" w:color="auto"/>
        <w:bottom w:val="none" w:sz="0" w:space="0" w:color="auto"/>
        <w:right w:val="none" w:sz="0" w:space="0" w:color="auto"/>
      </w:divBdr>
    </w:div>
    <w:div w:id="343214262">
      <w:bodyDiv w:val="1"/>
      <w:marLeft w:val="0"/>
      <w:marRight w:val="0"/>
      <w:marTop w:val="0"/>
      <w:marBottom w:val="0"/>
      <w:divBdr>
        <w:top w:val="none" w:sz="0" w:space="0" w:color="auto"/>
        <w:left w:val="none" w:sz="0" w:space="0" w:color="auto"/>
        <w:bottom w:val="none" w:sz="0" w:space="0" w:color="auto"/>
        <w:right w:val="none" w:sz="0" w:space="0" w:color="auto"/>
      </w:divBdr>
    </w:div>
    <w:div w:id="378211281">
      <w:bodyDiv w:val="1"/>
      <w:marLeft w:val="0"/>
      <w:marRight w:val="0"/>
      <w:marTop w:val="0"/>
      <w:marBottom w:val="0"/>
      <w:divBdr>
        <w:top w:val="none" w:sz="0" w:space="0" w:color="auto"/>
        <w:left w:val="none" w:sz="0" w:space="0" w:color="auto"/>
        <w:bottom w:val="none" w:sz="0" w:space="0" w:color="auto"/>
        <w:right w:val="none" w:sz="0" w:space="0" w:color="auto"/>
      </w:divBdr>
    </w:div>
    <w:div w:id="631445618">
      <w:bodyDiv w:val="1"/>
      <w:marLeft w:val="0"/>
      <w:marRight w:val="0"/>
      <w:marTop w:val="0"/>
      <w:marBottom w:val="0"/>
      <w:divBdr>
        <w:top w:val="none" w:sz="0" w:space="0" w:color="auto"/>
        <w:left w:val="none" w:sz="0" w:space="0" w:color="auto"/>
        <w:bottom w:val="none" w:sz="0" w:space="0" w:color="auto"/>
        <w:right w:val="none" w:sz="0" w:space="0" w:color="auto"/>
      </w:divBdr>
    </w:div>
    <w:div w:id="653337545">
      <w:bodyDiv w:val="1"/>
      <w:marLeft w:val="0"/>
      <w:marRight w:val="0"/>
      <w:marTop w:val="0"/>
      <w:marBottom w:val="0"/>
      <w:divBdr>
        <w:top w:val="none" w:sz="0" w:space="0" w:color="auto"/>
        <w:left w:val="none" w:sz="0" w:space="0" w:color="auto"/>
        <w:bottom w:val="none" w:sz="0" w:space="0" w:color="auto"/>
        <w:right w:val="none" w:sz="0" w:space="0" w:color="auto"/>
      </w:divBdr>
    </w:div>
    <w:div w:id="781189298">
      <w:bodyDiv w:val="1"/>
      <w:marLeft w:val="0"/>
      <w:marRight w:val="0"/>
      <w:marTop w:val="0"/>
      <w:marBottom w:val="0"/>
      <w:divBdr>
        <w:top w:val="none" w:sz="0" w:space="0" w:color="auto"/>
        <w:left w:val="none" w:sz="0" w:space="0" w:color="auto"/>
        <w:bottom w:val="none" w:sz="0" w:space="0" w:color="auto"/>
        <w:right w:val="none" w:sz="0" w:space="0" w:color="auto"/>
      </w:divBdr>
    </w:div>
    <w:div w:id="1155797607">
      <w:bodyDiv w:val="1"/>
      <w:marLeft w:val="0"/>
      <w:marRight w:val="0"/>
      <w:marTop w:val="0"/>
      <w:marBottom w:val="0"/>
      <w:divBdr>
        <w:top w:val="none" w:sz="0" w:space="0" w:color="auto"/>
        <w:left w:val="none" w:sz="0" w:space="0" w:color="auto"/>
        <w:bottom w:val="none" w:sz="0" w:space="0" w:color="auto"/>
        <w:right w:val="none" w:sz="0" w:space="0" w:color="auto"/>
      </w:divBdr>
    </w:div>
    <w:div w:id="1590577144">
      <w:bodyDiv w:val="1"/>
      <w:marLeft w:val="0"/>
      <w:marRight w:val="0"/>
      <w:marTop w:val="0"/>
      <w:marBottom w:val="0"/>
      <w:divBdr>
        <w:top w:val="none" w:sz="0" w:space="0" w:color="auto"/>
        <w:left w:val="none" w:sz="0" w:space="0" w:color="auto"/>
        <w:bottom w:val="none" w:sz="0" w:space="0" w:color="auto"/>
        <w:right w:val="none" w:sz="0" w:space="0" w:color="auto"/>
      </w:divBdr>
    </w:div>
    <w:div w:id="1622883665">
      <w:bodyDiv w:val="1"/>
      <w:marLeft w:val="0"/>
      <w:marRight w:val="0"/>
      <w:marTop w:val="0"/>
      <w:marBottom w:val="0"/>
      <w:divBdr>
        <w:top w:val="none" w:sz="0" w:space="0" w:color="auto"/>
        <w:left w:val="none" w:sz="0" w:space="0" w:color="auto"/>
        <w:bottom w:val="none" w:sz="0" w:space="0" w:color="auto"/>
        <w:right w:val="none" w:sz="0" w:space="0" w:color="auto"/>
      </w:divBdr>
    </w:div>
    <w:div w:id="21421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31062/InvestingPro.jpg" TargetMode="External"/><Relationship Id="rId3" Type="http://schemas.openxmlformats.org/officeDocument/2006/relationships/webSettings" Target="webSettings.xml"/><Relationship Id="rId7" Type="http://schemas.openxmlformats.org/officeDocument/2006/relationships/hyperlink" Target="https://jp.investing.com/pro/?utm_source=InvestingPro&amp;utm_medium=referral&amp;utm_campaign=Proprarticle&amp;utm_term=Pro&amp;utm_content=Artic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investing.com/pro/?utm_source=InvestingPro&amp;utm_medium=referral&amp;utm_campaign=Proprarticle&amp;utm_term=Pro&amp;utm_content=Artic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sianetnews.net/view-attachment?attach-id=43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411</Words>
  <Characters>2348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Cubed</dc:creator>
  <cp:keywords/>
  <dc:description/>
  <cp:lastModifiedBy>針谷江利香</cp:lastModifiedBy>
  <cp:revision>9</cp:revision>
  <cp:lastPrinted>2022-10-28T04:54:00Z</cp:lastPrinted>
  <dcterms:created xsi:type="dcterms:W3CDTF">2022-10-28T04:49:00Z</dcterms:created>
  <dcterms:modified xsi:type="dcterms:W3CDTF">2022-10-28T05:19:00Z</dcterms:modified>
</cp:coreProperties>
</file>