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170EE8" w14:textId="77777777" w:rsidR="00B8583C" w:rsidRPr="00814FB4" w:rsidRDefault="00B8583C" w:rsidP="00FB2F0B">
      <w:pPr>
        <w:spacing w:after="0" w:line="240" w:lineRule="auto"/>
        <w:jc w:val="center"/>
        <w:rPr>
          <w:rFonts w:ascii="TH SarabunPSK" w:hAnsi="TH SarabunPSK" w:cs="TH SarabunPSK" w:hint="cs"/>
          <w:b/>
          <w:bCs/>
          <w:sz w:val="10"/>
          <w:szCs w:val="10"/>
        </w:rPr>
      </w:pPr>
    </w:p>
    <w:p w14:paraId="5EDA6C21" w14:textId="0A4363D6" w:rsidR="001655B6" w:rsidRDefault="001655B6" w:rsidP="00FB2F0B">
      <w:pPr>
        <w:spacing w:after="0" w:line="240" w:lineRule="auto"/>
        <w:jc w:val="center"/>
        <w:rPr>
          <w:rFonts w:ascii="TH SarabunPSK" w:hAnsi="TH SarabunPSK" w:cs="TH SarabunPSK" w:hint="cs"/>
          <w:b/>
          <w:bCs/>
          <w:sz w:val="33"/>
          <w:szCs w:val="33"/>
        </w:rPr>
      </w:pPr>
      <w:proofErr w:type="spellStart"/>
      <w:r w:rsidRPr="001655B6">
        <w:rPr>
          <w:rFonts w:ascii="TH SarabunPSK" w:hAnsi="TH SarabunPSK" w:cs="TH SarabunPSK"/>
          <w:b/>
          <w:bCs/>
          <w:sz w:val="33"/>
          <w:szCs w:val="33"/>
        </w:rPr>
        <w:t>depa</w:t>
      </w:r>
      <w:proofErr w:type="spellEnd"/>
      <w:r w:rsidRPr="001655B6">
        <w:rPr>
          <w:rFonts w:ascii="TH SarabunPSK" w:hAnsi="TH SarabunPSK" w:cs="TH SarabunPSK"/>
          <w:b/>
          <w:bCs/>
          <w:sz w:val="33"/>
          <w:szCs w:val="33"/>
        </w:rPr>
        <w:t xml:space="preserve"> Announces Record-Breaking Success of </w:t>
      </w:r>
      <w:proofErr w:type="spellStart"/>
      <w:r w:rsidRPr="001655B6">
        <w:rPr>
          <w:rFonts w:ascii="TH SarabunPSK" w:hAnsi="TH SarabunPSK" w:cs="TH SarabunPSK"/>
          <w:b/>
          <w:bCs/>
          <w:sz w:val="33"/>
          <w:szCs w:val="33"/>
        </w:rPr>
        <w:t>gamescom</w:t>
      </w:r>
      <w:proofErr w:type="spellEnd"/>
      <w:r w:rsidRPr="001655B6">
        <w:rPr>
          <w:rFonts w:ascii="TH SarabunPSK" w:hAnsi="TH SarabunPSK" w:cs="TH SarabunPSK"/>
          <w:b/>
          <w:bCs/>
          <w:sz w:val="33"/>
          <w:szCs w:val="33"/>
        </w:rPr>
        <w:t xml:space="preserve"> </w:t>
      </w:r>
      <w:proofErr w:type="spellStart"/>
      <w:r w:rsidRPr="001655B6">
        <w:rPr>
          <w:rFonts w:ascii="TH SarabunPSK" w:hAnsi="TH SarabunPSK" w:cs="TH SarabunPSK"/>
          <w:b/>
          <w:bCs/>
          <w:sz w:val="33"/>
          <w:szCs w:val="33"/>
        </w:rPr>
        <w:t>asia</w:t>
      </w:r>
      <w:proofErr w:type="spellEnd"/>
      <w:r w:rsidRPr="001655B6">
        <w:rPr>
          <w:rFonts w:ascii="TH SarabunPSK" w:hAnsi="TH SarabunPSK" w:cs="TH SarabunPSK"/>
          <w:b/>
          <w:bCs/>
          <w:sz w:val="33"/>
          <w:szCs w:val="33"/>
        </w:rPr>
        <w:t xml:space="preserve"> x Thailand Game Show 2025, Generating Over THB 1.2 </w:t>
      </w:r>
      <w:proofErr w:type="gramStart"/>
      <w:r w:rsidRPr="001655B6">
        <w:rPr>
          <w:rFonts w:ascii="TH SarabunPSK" w:hAnsi="TH SarabunPSK" w:cs="TH SarabunPSK"/>
          <w:b/>
          <w:bCs/>
          <w:sz w:val="33"/>
          <w:szCs w:val="33"/>
        </w:rPr>
        <w:t>Billion</w:t>
      </w:r>
      <w:proofErr w:type="gramEnd"/>
      <w:r w:rsidRPr="001655B6">
        <w:rPr>
          <w:rFonts w:ascii="TH SarabunPSK" w:hAnsi="TH SarabunPSK" w:cs="TH SarabunPSK"/>
          <w:b/>
          <w:bCs/>
          <w:sz w:val="33"/>
          <w:szCs w:val="33"/>
        </w:rPr>
        <w:t xml:space="preserve"> in Economic Value</w:t>
      </w:r>
    </w:p>
    <w:p w14:paraId="3AFA57D3" w14:textId="77777777" w:rsidR="00D22296" w:rsidRDefault="00D22296" w:rsidP="00D22296">
      <w:pPr>
        <w:spacing w:after="0" w:line="240" w:lineRule="auto"/>
        <w:jc w:val="thaiDistribute"/>
        <w:rPr>
          <w:rFonts w:ascii="TH SarabunPSK" w:hAnsi="TH SarabunPSK" w:cs="TH SarabunPSK"/>
          <w:sz w:val="32"/>
          <w:szCs w:val="32"/>
        </w:rPr>
      </w:pPr>
    </w:p>
    <w:p w14:paraId="1B2619E0" w14:textId="6D5C85D3" w:rsidR="00D22296" w:rsidRPr="00814FB4" w:rsidRDefault="00D22296" w:rsidP="00D22296">
      <w:pPr>
        <w:spacing w:after="0" w:line="240" w:lineRule="auto"/>
        <w:jc w:val="thaiDistribute"/>
        <w:rPr>
          <w:rFonts w:ascii="TH SarabunPSK" w:hAnsi="TH SarabunPSK" w:cs="TH SarabunPSK"/>
          <w:sz w:val="32"/>
          <w:szCs w:val="32"/>
        </w:rPr>
      </w:pPr>
      <w:r w:rsidRPr="00814FB4">
        <w:rPr>
          <w:rFonts w:ascii="TH SarabunPSK" w:hAnsi="TH SarabunPSK" w:cs="TH SarabunPSK"/>
          <w:sz w:val="32"/>
          <w:szCs w:val="32"/>
        </w:rPr>
        <w:t>BANGKOK</w:t>
      </w:r>
      <w:r w:rsidR="00814FB4" w:rsidRPr="00814FB4">
        <w:rPr>
          <w:rFonts w:ascii="TH SarabunPSK" w:hAnsi="TH SarabunPSK" w:cs="TH SarabunPSK"/>
          <w:sz w:val="32"/>
          <w:szCs w:val="32"/>
        </w:rPr>
        <w:t xml:space="preserve"> - </w:t>
      </w:r>
      <w:r w:rsidRPr="00814FB4">
        <w:rPr>
          <w:rFonts w:ascii="TH SarabunPSK" w:hAnsi="TH SarabunPSK" w:cs="TH SarabunPSK"/>
          <w:b/>
          <w:bCs/>
          <w:sz w:val="32"/>
          <w:szCs w:val="32"/>
        </w:rPr>
        <w:t>The Digital Economy Promotion Agency (</w:t>
      </w:r>
      <w:proofErr w:type="spellStart"/>
      <w:r w:rsidRPr="00814FB4">
        <w:rPr>
          <w:rFonts w:ascii="TH SarabunPSK" w:hAnsi="TH SarabunPSK" w:cs="TH SarabunPSK"/>
          <w:b/>
          <w:bCs/>
          <w:sz w:val="32"/>
          <w:szCs w:val="32"/>
        </w:rPr>
        <w:t>depa</w:t>
      </w:r>
      <w:proofErr w:type="spellEnd"/>
      <w:r w:rsidRPr="00814FB4">
        <w:rPr>
          <w:rFonts w:ascii="TH SarabunPSK" w:hAnsi="TH SarabunPSK" w:cs="TH SarabunPSK"/>
          <w:b/>
          <w:bCs/>
          <w:sz w:val="32"/>
          <w:szCs w:val="32"/>
        </w:rPr>
        <w:t>)</w:t>
      </w:r>
      <w:r w:rsidRPr="00814FB4">
        <w:rPr>
          <w:rFonts w:ascii="TH SarabunPSK" w:hAnsi="TH SarabunPSK" w:cs="TH SarabunPSK"/>
          <w:sz w:val="32"/>
          <w:szCs w:val="32"/>
        </w:rPr>
        <w:t xml:space="preserve"> has officially announced the unprecedented success of </w:t>
      </w:r>
      <w:proofErr w:type="spellStart"/>
      <w:r w:rsidRPr="00814FB4">
        <w:rPr>
          <w:rFonts w:ascii="TH SarabunPSK" w:hAnsi="TH SarabunPSK" w:cs="TH SarabunPSK"/>
          <w:b/>
          <w:bCs/>
          <w:sz w:val="32"/>
          <w:szCs w:val="32"/>
        </w:rPr>
        <w:t>gamescom</w:t>
      </w:r>
      <w:proofErr w:type="spellEnd"/>
      <w:r w:rsidRPr="00814FB4">
        <w:rPr>
          <w:rFonts w:ascii="TH SarabunPSK" w:hAnsi="TH SarabunPSK" w:cs="TH SarabunPSK"/>
          <w:b/>
          <w:bCs/>
          <w:sz w:val="32"/>
          <w:szCs w:val="32"/>
        </w:rPr>
        <w:t xml:space="preserve"> </w:t>
      </w:r>
      <w:proofErr w:type="spellStart"/>
      <w:r w:rsidRPr="00814FB4">
        <w:rPr>
          <w:rFonts w:ascii="TH SarabunPSK" w:hAnsi="TH SarabunPSK" w:cs="TH SarabunPSK"/>
          <w:b/>
          <w:bCs/>
          <w:sz w:val="32"/>
          <w:szCs w:val="32"/>
        </w:rPr>
        <w:t>asia</w:t>
      </w:r>
      <w:proofErr w:type="spellEnd"/>
      <w:r w:rsidRPr="00814FB4">
        <w:rPr>
          <w:rFonts w:ascii="TH SarabunPSK" w:hAnsi="TH SarabunPSK" w:cs="TH SarabunPSK"/>
          <w:b/>
          <w:bCs/>
          <w:sz w:val="32"/>
          <w:szCs w:val="32"/>
        </w:rPr>
        <w:t xml:space="preserve"> x Thailand Game Show 2025</w:t>
      </w:r>
      <w:r w:rsidRPr="00814FB4">
        <w:rPr>
          <w:rFonts w:ascii="TH SarabunPSK" w:hAnsi="TH SarabunPSK" w:cs="TH SarabunPSK"/>
          <w:sz w:val="32"/>
          <w:szCs w:val="32"/>
        </w:rPr>
        <w:t xml:space="preserve">, marking a historic milestone for the Southeast Asian gaming industry. Held from October 16-19 at the Queen Sirikit National Convention Center, this strategic alliance between </w:t>
      </w:r>
      <w:proofErr w:type="spellStart"/>
      <w:r w:rsidRPr="00814FB4">
        <w:rPr>
          <w:rFonts w:ascii="TH SarabunPSK" w:hAnsi="TH SarabunPSK" w:cs="TH SarabunPSK"/>
          <w:sz w:val="32"/>
          <w:szCs w:val="32"/>
        </w:rPr>
        <w:t>gamescom</w:t>
      </w:r>
      <w:proofErr w:type="spellEnd"/>
      <w:r w:rsidRPr="00814FB4">
        <w:rPr>
          <w:rFonts w:ascii="TH SarabunPSK" w:hAnsi="TH SarabunPSK" w:cs="TH SarabunPSK"/>
          <w:sz w:val="32"/>
          <w:szCs w:val="32"/>
        </w:rPr>
        <w:t xml:space="preserve"> </w:t>
      </w:r>
      <w:proofErr w:type="spellStart"/>
      <w:r w:rsidRPr="00814FB4">
        <w:rPr>
          <w:rFonts w:ascii="TH SarabunPSK" w:hAnsi="TH SarabunPSK" w:cs="TH SarabunPSK"/>
          <w:sz w:val="32"/>
          <w:szCs w:val="32"/>
        </w:rPr>
        <w:t>asia</w:t>
      </w:r>
      <w:proofErr w:type="spellEnd"/>
      <w:r w:rsidRPr="00814FB4">
        <w:rPr>
          <w:rFonts w:ascii="TH SarabunPSK" w:hAnsi="TH SarabunPSK" w:cs="TH SarabunPSK"/>
          <w:sz w:val="32"/>
          <w:szCs w:val="32"/>
        </w:rPr>
        <w:t xml:space="preserve">, the Asia-Pacific's premier B2B exhibition, and </w:t>
      </w:r>
      <w:r w:rsidRPr="00814FB4">
        <w:rPr>
          <w:rFonts w:ascii="TH SarabunPSK" w:hAnsi="TH SarabunPSK" w:cs="TH SarabunPSK"/>
          <w:i/>
          <w:iCs/>
          <w:sz w:val="32"/>
          <w:szCs w:val="32"/>
        </w:rPr>
        <w:t>Thailand Game Show</w:t>
      </w:r>
      <w:r w:rsidRPr="00814FB4">
        <w:rPr>
          <w:rFonts w:ascii="TH SarabunPSK" w:hAnsi="TH SarabunPSK" w:cs="TH SarabunPSK"/>
          <w:sz w:val="32"/>
          <w:szCs w:val="32"/>
        </w:rPr>
        <w:t>, Southeast Asia's largest B2C event, has firmly positioned Thailand as the region's new gaming industry hub.</w:t>
      </w:r>
    </w:p>
    <w:p w14:paraId="289DAE54" w14:textId="77777777" w:rsidR="00D22296" w:rsidRPr="00814FB4" w:rsidRDefault="00D22296" w:rsidP="00D22296">
      <w:pPr>
        <w:spacing w:after="0" w:line="240" w:lineRule="auto"/>
        <w:jc w:val="thaiDistribute"/>
        <w:rPr>
          <w:rFonts w:ascii="TH SarabunPSK" w:hAnsi="TH SarabunPSK" w:cs="TH SarabunPSK"/>
          <w:sz w:val="10"/>
          <w:szCs w:val="10"/>
        </w:rPr>
      </w:pPr>
    </w:p>
    <w:p w14:paraId="54031EDE" w14:textId="719FF10C" w:rsidR="00D22296" w:rsidRPr="00814FB4" w:rsidRDefault="00D22296" w:rsidP="00D22296">
      <w:pPr>
        <w:spacing w:after="0" w:line="240" w:lineRule="auto"/>
        <w:jc w:val="thaiDistribute"/>
        <w:rPr>
          <w:rFonts w:ascii="TH SarabunPSK" w:hAnsi="TH SarabunPSK" w:cs="TH SarabunPSK"/>
          <w:sz w:val="32"/>
          <w:szCs w:val="32"/>
        </w:rPr>
      </w:pPr>
      <w:r w:rsidRPr="00814FB4">
        <w:rPr>
          <w:rFonts w:ascii="TH SarabunPSK" w:hAnsi="TH SarabunPSK" w:cs="TH SarabunPSK"/>
          <w:sz w:val="32"/>
          <w:szCs w:val="32"/>
        </w:rPr>
        <w:t>The event shattered previous records, generating a combined economic value exceeding THB 1.2 billion. It attracted 206,159 visitors to the Entertainment Area and welcomed 5,590 business professionals, developers, and investors from 81 countries in the Business Area. These figures underscore Thailand's transformation from a robust consumer market into a global "Game Provider," capable of offering end-to-end services ranging from content creation to full-scale production.</w:t>
      </w:r>
    </w:p>
    <w:p w14:paraId="37EAAD7F" w14:textId="77777777" w:rsidR="00D22296" w:rsidRPr="00814FB4" w:rsidRDefault="00D22296" w:rsidP="00D22296">
      <w:pPr>
        <w:spacing w:after="0" w:line="240" w:lineRule="auto"/>
        <w:jc w:val="thaiDistribute"/>
        <w:rPr>
          <w:rFonts w:ascii="TH SarabunPSK" w:hAnsi="TH SarabunPSK" w:cs="TH SarabunPSK"/>
          <w:sz w:val="10"/>
          <w:szCs w:val="10"/>
        </w:rPr>
      </w:pPr>
    </w:p>
    <w:p w14:paraId="09C62C03" w14:textId="77777777" w:rsidR="00D22296" w:rsidRPr="00D22296" w:rsidRDefault="00D22296" w:rsidP="00D22296">
      <w:pPr>
        <w:spacing w:after="0" w:line="240" w:lineRule="auto"/>
        <w:jc w:val="thaiDistribute"/>
        <w:rPr>
          <w:rFonts w:ascii="TH SarabunPSK" w:hAnsi="TH SarabunPSK" w:cs="TH SarabunPSK"/>
          <w:sz w:val="32"/>
          <w:szCs w:val="32"/>
        </w:rPr>
      </w:pPr>
      <w:r w:rsidRPr="00D22296">
        <w:rPr>
          <w:rFonts w:ascii="TH SarabunPSK" w:hAnsi="TH SarabunPSK" w:cs="TH SarabunPSK"/>
          <w:sz w:val="32"/>
          <w:szCs w:val="32"/>
        </w:rPr>
        <w:t xml:space="preserve">The event served as a catalyst for international collaboration, featuring participation from over 18 countries and regions, including Japan, South Korea, China, the US, and Australia. The exhibition floor hosted industry giants such as Bandai Namco, CAPCOM, </w:t>
      </w:r>
      <w:proofErr w:type="spellStart"/>
      <w:r w:rsidRPr="00D22296">
        <w:rPr>
          <w:rFonts w:ascii="TH SarabunPSK" w:hAnsi="TH SarabunPSK" w:cs="TH SarabunPSK"/>
          <w:sz w:val="32"/>
          <w:szCs w:val="32"/>
        </w:rPr>
        <w:t>HoYoverse</w:t>
      </w:r>
      <w:proofErr w:type="spellEnd"/>
      <w:r w:rsidRPr="00D22296">
        <w:rPr>
          <w:rFonts w:ascii="TH SarabunPSK" w:hAnsi="TH SarabunPSK" w:cs="TH SarabunPSK"/>
          <w:sz w:val="32"/>
          <w:szCs w:val="32"/>
        </w:rPr>
        <w:t xml:space="preserve">, KONAMI, Nintendo Switch, PlayStation, Ubisoft, Xbox, Epic Games, and </w:t>
      </w:r>
      <w:proofErr w:type="spellStart"/>
      <w:r w:rsidRPr="00D22296">
        <w:rPr>
          <w:rFonts w:ascii="TH SarabunPSK" w:hAnsi="TH SarabunPSK" w:cs="TH SarabunPSK"/>
          <w:sz w:val="32"/>
          <w:szCs w:val="32"/>
        </w:rPr>
        <w:t>Xsolla</w:t>
      </w:r>
      <w:proofErr w:type="spellEnd"/>
      <w:r w:rsidRPr="00D22296">
        <w:rPr>
          <w:rFonts w:ascii="TH SarabunPSK" w:hAnsi="TH SarabunPSK" w:cs="TH SarabunPSK"/>
          <w:sz w:val="32"/>
          <w:szCs w:val="32"/>
        </w:rPr>
        <w:t>.</w:t>
      </w:r>
    </w:p>
    <w:p w14:paraId="71F9EBC9" w14:textId="77777777" w:rsidR="00D22296" w:rsidRPr="00814FB4" w:rsidRDefault="00D22296" w:rsidP="00D22296">
      <w:pPr>
        <w:spacing w:after="0" w:line="240" w:lineRule="auto"/>
        <w:jc w:val="thaiDistribute"/>
        <w:rPr>
          <w:rFonts w:ascii="TH SarabunPSK" w:hAnsi="TH SarabunPSK" w:cs="TH SarabunPSK"/>
          <w:sz w:val="10"/>
          <w:szCs w:val="10"/>
        </w:rPr>
      </w:pPr>
    </w:p>
    <w:p w14:paraId="5573FFFF" w14:textId="77777777" w:rsidR="00814FB4" w:rsidRPr="00814FB4" w:rsidRDefault="00814FB4" w:rsidP="00814FB4">
      <w:pPr>
        <w:spacing w:after="0" w:line="240" w:lineRule="auto"/>
        <w:jc w:val="thaiDistribute"/>
        <w:rPr>
          <w:rFonts w:ascii="TH SarabunPSK" w:hAnsi="TH SarabunPSK" w:cs="TH SarabunPSK"/>
          <w:sz w:val="32"/>
          <w:szCs w:val="32"/>
        </w:rPr>
      </w:pPr>
      <w:r w:rsidRPr="00814FB4">
        <w:rPr>
          <w:rFonts w:ascii="TH SarabunPSK" w:hAnsi="TH SarabunPSK" w:cs="TH SarabunPSK"/>
          <w:b/>
          <w:bCs/>
          <w:sz w:val="32"/>
          <w:szCs w:val="32"/>
        </w:rPr>
        <w:t xml:space="preserve">Asst. Prof. Dr. </w:t>
      </w:r>
      <w:proofErr w:type="spellStart"/>
      <w:r w:rsidRPr="00814FB4">
        <w:rPr>
          <w:rFonts w:ascii="TH SarabunPSK" w:hAnsi="TH SarabunPSK" w:cs="TH SarabunPSK"/>
          <w:b/>
          <w:bCs/>
          <w:sz w:val="32"/>
          <w:szCs w:val="32"/>
        </w:rPr>
        <w:t>Nuttapon</w:t>
      </w:r>
      <w:proofErr w:type="spellEnd"/>
      <w:r w:rsidRPr="00814FB4">
        <w:rPr>
          <w:rFonts w:ascii="TH SarabunPSK" w:hAnsi="TH SarabunPSK" w:cs="TH SarabunPSK"/>
          <w:b/>
          <w:bCs/>
          <w:sz w:val="32"/>
          <w:szCs w:val="32"/>
        </w:rPr>
        <w:t xml:space="preserve"> </w:t>
      </w:r>
      <w:proofErr w:type="spellStart"/>
      <w:r w:rsidRPr="00814FB4">
        <w:rPr>
          <w:rFonts w:ascii="TH SarabunPSK" w:hAnsi="TH SarabunPSK" w:cs="TH SarabunPSK"/>
          <w:b/>
          <w:bCs/>
          <w:sz w:val="32"/>
          <w:szCs w:val="32"/>
        </w:rPr>
        <w:t>Nimmanphatcharin</w:t>
      </w:r>
      <w:proofErr w:type="spellEnd"/>
      <w:r w:rsidRPr="00814FB4">
        <w:rPr>
          <w:rFonts w:ascii="TH SarabunPSK" w:hAnsi="TH SarabunPSK" w:cs="TH SarabunPSK"/>
          <w:b/>
          <w:bCs/>
          <w:sz w:val="32"/>
          <w:szCs w:val="32"/>
        </w:rPr>
        <w:t xml:space="preserve">, President/CEO of </w:t>
      </w:r>
      <w:proofErr w:type="spellStart"/>
      <w:r w:rsidRPr="00814FB4">
        <w:rPr>
          <w:rFonts w:ascii="TH SarabunPSK" w:hAnsi="TH SarabunPSK" w:cs="TH SarabunPSK"/>
          <w:b/>
          <w:bCs/>
          <w:sz w:val="32"/>
          <w:szCs w:val="32"/>
        </w:rPr>
        <w:t>depa</w:t>
      </w:r>
      <w:proofErr w:type="spellEnd"/>
      <w:r w:rsidRPr="00814FB4">
        <w:rPr>
          <w:rFonts w:ascii="TH SarabunPSK" w:hAnsi="TH SarabunPSK" w:cs="TH SarabunPSK"/>
          <w:sz w:val="32"/>
          <w:szCs w:val="32"/>
        </w:rPr>
        <w:t>, emphasized that the event's success reflects the strength of Thailand's gaming ecosystem, currently valued at THB 35 billion. To sustain this growth, the government is advancing the Gaming Industry Promotion Act, designed to systematically enhance investment incentives, intellectual property protection, and talent development.</w:t>
      </w:r>
    </w:p>
    <w:p w14:paraId="19EABB0D" w14:textId="77777777" w:rsidR="00814FB4" w:rsidRPr="00814FB4" w:rsidRDefault="00814FB4" w:rsidP="00814FB4">
      <w:pPr>
        <w:spacing w:after="0" w:line="240" w:lineRule="auto"/>
        <w:jc w:val="thaiDistribute"/>
        <w:rPr>
          <w:rFonts w:ascii="TH SarabunPSK" w:hAnsi="TH SarabunPSK" w:cs="TH SarabunPSK"/>
          <w:sz w:val="10"/>
          <w:szCs w:val="10"/>
        </w:rPr>
      </w:pPr>
    </w:p>
    <w:p w14:paraId="5E30C981" w14:textId="77777777" w:rsidR="00814FB4" w:rsidRPr="00814FB4" w:rsidRDefault="00814FB4" w:rsidP="00814FB4">
      <w:pPr>
        <w:spacing w:after="0" w:line="240" w:lineRule="auto"/>
        <w:jc w:val="thaiDistribute"/>
        <w:rPr>
          <w:rFonts w:ascii="TH SarabunPSK" w:hAnsi="TH SarabunPSK" w:cs="TH SarabunPSK"/>
          <w:sz w:val="32"/>
          <w:szCs w:val="32"/>
        </w:rPr>
      </w:pPr>
      <w:r w:rsidRPr="00814FB4">
        <w:rPr>
          <w:rFonts w:ascii="TH SarabunPSK" w:hAnsi="TH SarabunPSK" w:cs="TH SarabunPSK"/>
          <w:sz w:val="32"/>
          <w:szCs w:val="32"/>
        </w:rPr>
        <w:t xml:space="preserve">"With high-speed internet coverage exceeding 98% nationwide, stable 5G connectivity, and a domestic market of over 40 million gamers, we offer the ideal environment for investment," stated Asst. Prof. Dr. </w:t>
      </w:r>
      <w:proofErr w:type="spellStart"/>
      <w:r w:rsidRPr="00814FB4">
        <w:rPr>
          <w:rFonts w:ascii="TH SarabunPSK" w:hAnsi="TH SarabunPSK" w:cs="TH SarabunPSK"/>
          <w:sz w:val="32"/>
          <w:szCs w:val="32"/>
        </w:rPr>
        <w:t>Nuttapon</w:t>
      </w:r>
      <w:proofErr w:type="spellEnd"/>
      <w:r w:rsidRPr="00814FB4">
        <w:rPr>
          <w:rFonts w:ascii="TH SarabunPSK" w:hAnsi="TH SarabunPSK" w:cs="TH SarabunPSK"/>
          <w:sz w:val="32"/>
          <w:szCs w:val="32"/>
        </w:rPr>
        <w:t>. "We are supporting this with concrete incentives, including Smart Visas for tech experts, tax exemptions for studio establishment, and streamlined ease-of-doing-business measures."</w:t>
      </w:r>
    </w:p>
    <w:p w14:paraId="528EDC84" w14:textId="77777777" w:rsidR="00814FB4" w:rsidRPr="00814FB4" w:rsidRDefault="00814FB4" w:rsidP="00814FB4">
      <w:pPr>
        <w:spacing w:after="0" w:line="240" w:lineRule="auto"/>
        <w:jc w:val="thaiDistribute"/>
        <w:rPr>
          <w:rFonts w:ascii="TH SarabunPSK" w:hAnsi="TH SarabunPSK" w:cs="TH SarabunPSK"/>
          <w:sz w:val="10"/>
          <w:szCs w:val="10"/>
        </w:rPr>
      </w:pPr>
    </w:p>
    <w:p w14:paraId="110F4B83" w14:textId="77777777" w:rsidR="00814FB4" w:rsidRDefault="00814FB4" w:rsidP="00D22296">
      <w:pPr>
        <w:spacing w:after="0" w:line="240" w:lineRule="auto"/>
        <w:jc w:val="thaiDistribute"/>
        <w:rPr>
          <w:rFonts w:ascii="TH SarabunPSK" w:hAnsi="TH SarabunPSK" w:cs="TH SarabunPSK"/>
          <w:sz w:val="32"/>
          <w:szCs w:val="32"/>
        </w:rPr>
      </w:pPr>
      <w:r w:rsidRPr="00814FB4">
        <w:rPr>
          <w:rFonts w:ascii="TH SarabunPSK" w:hAnsi="TH SarabunPSK" w:cs="TH SarabunPSK"/>
          <w:sz w:val="32"/>
          <w:szCs w:val="32"/>
        </w:rPr>
        <w:t xml:space="preserve">The overwhelming response from global partners affirms Thailand's potential not just as a market, but as a production base rich in high-quality human resources specializing in Animation, CG, VFX, and Game Development. The success of </w:t>
      </w:r>
      <w:proofErr w:type="spellStart"/>
      <w:r w:rsidRPr="00814FB4">
        <w:rPr>
          <w:rFonts w:ascii="TH SarabunPSK" w:hAnsi="TH SarabunPSK" w:cs="TH SarabunPSK"/>
          <w:sz w:val="32"/>
          <w:szCs w:val="32"/>
        </w:rPr>
        <w:t>gamescom</w:t>
      </w:r>
      <w:proofErr w:type="spellEnd"/>
      <w:r w:rsidRPr="00814FB4">
        <w:rPr>
          <w:rFonts w:ascii="TH SarabunPSK" w:hAnsi="TH SarabunPSK" w:cs="TH SarabunPSK"/>
          <w:sz w:val="32"/>
          <w:szCs w:val="32"/>
        </w:rPr>
        <w:t xml:space="preserve"> </w:t>
      </w:r>
      <w:proofErr w:type="spellStart"/>
      <w:r w:rsidRPr="00814FB4">
        <w:rPr>
          <w:rFonts w:ascii="TH SarabunPSK" w:hAnsi="TH SarabunPSK" w:cs="TH SarabunPSK"/>
          <w:sz w:val="32"/>
          <w:szCs w:val="32"/>
        </w:rPr>
        <w:t>asia</w:t>
      </w:r>
      <w:proofErr w:type="spellEnd"/>
      <w:r w:rsidRPr="00814FB4">
        <w:rPr>
          <w:rFonts w:ascii="TH SarabunPSK" w:hAnsi="TH SarabunPSK" w:cs="TH SarabunPSK"/>
          <w:sz w:val="32"/>
          <w:szCs w:val="32"/>
        </w:rPr>
        <w:t xml:space="preserve"> x Thailand Game Show 2025 demonstrates Thailand's readiness to drive the digital economy forward, creating long-term sustainability and opening global doors for Thai entrepreneurs.</w:t>
      </w:r>
      <w:r w:rsidRPr="00814FB4">
        <w:rPr>
          <w:rFonts w:ascii="TH SarabunPSK" w:hAnsi="TH SarabunPSK" w:cs="TH SarabunPSK"/>
          <w:sz w:val="32"/>
          <w:szCs w:val="32"/>
        </w:rPr>
        <w:t xml:space="preserve"> </w:t>
      </w:r>
    </w:p>
    <w:p w14:paraId="6748BC49" w14:textId="77777777" w:rsidR="00814FB4" w:rsidRPr="00814FB4" w:rsidRDefault="00814FB4" w:rsidP="00D22296">
      <w:pPr>
        <w:spacing w:after="0" w:line="240" w:lineRule="auto"/>
        <w:jc w:val="thaiDistribute"/>
        <w:rPr>
          <w:rFonts w:ascii="TH SarabunPSK" w:hAnsi="TH SarabunPSK" w:cs="TH SarabunPSK"/>
          <w:sz w:val="10"/>
          <w:szCs w:val="10"/>
        </w:rPr>
      </w:pPr>
    </w:p>
    <w:p w14:paraId="7219FCBB" w14:textId="12D0974A" w:rsidR="00B8583C" w:rsidRPr="00814FB4" w:rsidRDefault="00814FB4" w:rsidP="00D22296">
      <w:pPr>
        <w:spacing w:after="0" w:line="240" w:lineRule="auto"/>
        <w:jc w:val="thaiDistribute"/>
        <w:rPr>
          <w:rFonts w:ascii="TH SarabunPSK" w:hAnsi="TH SarabunPSK" w:cs="TH SarabunPSK"/>
          <w:sz w:val="32"/>
          <w:szCs w:val="32"/>
        </w:rPr>
      </w:pPr>
      <w:r w:rsidRPr="00814FB4">
        <w:rPr>
          <w:rFonts w:ascii="TH SarabunPSK" w:hAnsi="TH SarabunPSK" w:cs="TH SarabunPSK"/>
          <w:sz w:val="32"/>
          <w:szCs w:val="32"/>
        </w:rPr>
        <w:t xml:space="preserve">For updates, visit </w:t>
      </w:r>
      <w:hyperlink r:id="rId6" w:history="1">
        <w:r w:rsidRPr="00814FB4">
          <w:rPr>
            <w:rStyle w:val="Hyperlink"/>
            <w:rFonts w:ascii="TH SarabunPSK" w:hAnsi="TH SarabunPSK" w:cs="TH SarabunPSK"/>
            <w:color w:val="auto"/>
            <w:sz w:val="32"/>
            <w:szCs w:val="32"/>
            <w:u w:val="none"/>
          </w:rPr>
          <w:t>www.depa.or.th</w:t>
        </w:r>
      </w:hyperlink>
      <w:r w:rsidRPr="00814FB4">
        <w:rPr>
          <w:rFonts w:ascii="TH SarabunPSK" w:hAnsi="TH SarabunPSK" w:cs="TH SarabunPSK"/>
          <w:sz w:val="32"/>
          <w:szCs w:val="32"/>
        </w:rPr>
        <w:t xml:space="preserve"> or follow Facebook: </w:t>
      </w:r>
      <w:proofErr w:type="spellStart"/>
      <w:r w:rsidRPr="00814FB4">
        <w:rPr>
          <w:rFonts w:ascii="TH SarabunPSK" w:hAnsi="TH SarabunPSK" w:cs="TH SarabunPSK"/>
          <w:sz w:val="32"/>
          <w:szCs w:val="32"/>
        </w:rPr>
        <w:t>depa</w:t>
      </w:r>
      <w:proofErr w:type="spellEnd"/>
      <w:r w:rsidRPr="00814FB4">
        <w:rPr>
          <w:rFonts w:ascii="TH SarabunPSK" w:hAnsi="TH SarabunPSK" w:cs="TH SarabunPSK"/>
          <w:sz w:val="32"/>
          <w:szCs w:val="32"/>
        </w:rPr>
        <w:t xml:space="preserve"> Thailand</w:t>
      </w:r>
    </w:p>
    <w:sectPr w:rsidR="00B8583C" w:rsidRPr="00814FB4" w:rsidSect="00814FB4">
      <w:headerReference w:type="default" r:id="rId7"/>
      <w:footerReference w:type="default" r:id="rId8"/>
      <w:pgSz w:w="11906" w:h="16838" w:code="9"/>
      <w:pgMar w:top="1230" w:right="1016" w:bottom="360" w:left="990" w:header="0" w:footer="14"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05852D" w14:textId="77777777" w:rsidR="004936AC" w:rsidRDefault="004936AC" w:rsidP="00CE39D4">
      <w:pPr>
        <w:spacing w:after="0" w:line="240" w:lineRule="auto"/>
      </w:pPr>
      <w:r>
        <w:separator/>
      </w:r>
    </w:p>
  </w:endnote>
  <w:endnote w:type="continuationSeparator" w:id="0">
    <w:p w14:paraId="0C5C9BB3" w14:textId="77777777" w:rsidR="004936AC" w:rsidRDefault="004936AC" w:rsidP="00CE39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Cordia New">
    <w:panose1 w:val="020B0304020202020204"/>
    <w:charset w:val="00"/>
    <w:family w:val="swiss"/>
    <w:pitch w:val="variable"/>
    <w:sig w:usb0="81000003" w:usb1="00000000" w:usb2="00000000" w:usb3="00000000" w:csb0="00010001"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ngsana New">
    <w:panose1 w:val="02020603050405020304"/>
    <w:charset w:val="00"/>
    <w:family w:val="roman"/>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TH SarabunPSK">
    <w:altName w:val="TH Sarabun PSK"/>
    <w:panose1 w:val="020B0500040200020003"/>
    <w:charset w:val="DE"/>
    <w:family w:val="swiss"/>
    <w:pitch w:val="variable"/>
    <w:sig w:usb0="A100006F" w:usb1="5000205A" w:usb2="00000000" w:usb3="00000000" w:csb0="000101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AD1198" w14:textId="39047AD3" w:rsidR="004D1264" w:rsidRDefault="004D1264">
    <w:pPr>
      <w:pStyle w:val="Footer"/>
      <w:tabs>
        <w:tab w:val="clear" w:pos="4680"/>
        <w:tab w:val="clear" w:pos="9360"/>
        <w:tab w:val="left" w:pos="1820"/>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88DC3B" w14:textId="77777777" w:rsidR="004936AC" w:rsidRDefault="004936AC" w:rsidP="00CE39D4">
      <w:pPr>
        <w:spacing w:after="0" w:line="240" w:lineRule="auto"/>
      </w:pPr>
      <w:r>
        <w:separator/>
      </w:r>
    </w:p>
  </w:footnote>
  <w:footnote w:type="continuationSeparator" w:id="0">
    <w:p w14:paraId="02176689" w14:textId="77777777" w:rsidR="004936AC" w:rsidRDefault="004936AC" w:rsidP="00CE39D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7202B4" w14:textId="77777777" w:rsidR="00814FB4" w:rsidRDefault="00814FB4">
    <w:pPr>
      <w:pStyle w:val="Header"/>
      <w:tabs>
        <w:tab w:val="clear" w:pos="4680"/>
        <w:tab w:val="clear" w:pos="9360"/>
        <w:tab w:val="center" w:pos="4890"/>
        <w:tab w:val="left" w:pos="6930"/>
        <w:tab w:val="right" w:pos="9781"/>
      </w:tabs>
      <w:jc w:val="right"/>
      <w:rPr>
        <w:rFonts w:ascii="TH SarabunPSK" w:hAnsi="TH SarabunPSK" w:cs="TH SarabunPSK"/>
        <w:b/>
        <w:bCs/>
        <w:i/>
        <w:iCs/>
        <w:sz w:val="40"/>
        <w:szCs w:val="40"/>
      </w:rPr>
    </w:pPr>
    <w:bookmarkStart w:id="0" w:name="_Hlk172641501"/>
    <w:bookmarkStart w:id="1" w:name="_Hlk172641502"/>
  </w:p>
  <w:p w14:paraId="6F519AF0" w14:textId="5666B85F" w:rsidR="004D1264" w:rsidRPr="00814FB4" w:rsidRDefault="00814FB4" w:rsidP="00814FB4">
    <w:pPr>
      <w:pStyle w:val="Header"/>
      <w:tabs>
        <w:tab w:val="clear" w:pos="4680"/>
        <w:tab w:val="clear" w:pos="9360"/>
        <w:tab w:val="center" w:pos="4890"/>
        <w:tab w:val="left" w:pos="6930"/>
        <w:tab w:val="right" w:pos="9781"/>
      </w:tabs>
      <w:rPr>
        <w:rFonts w:ascii="TH SarabunPSK" w:hAnsi="TH SarabunPSK" w:cs="TH SarabunPSK" w:hint="cs"/>
        <w:i/>
        <w:iCs/>
        <w:color w:val="ADADAD" w:themeColor="background2" w:themeShade="BF"/>
        <w:sz w:val="32"/>
        <w:szCs w:val="32"/>
        <w:cs/>
      </w:rPr>
    </w:pPr>
    <w:r w:rsidRPr="00814FB4">
      <w:rPr>
        <w:rFonts w:ascii="TH SarabunPSK" w:hAnsi="TH SarabunPSK" w:cs="TH SarabunPSK"/>
        <w:i/>
        <w:iCs/>
        <w:sz w:val="32"/>
        <w:szCs w:val="32"/>
      </w:rPr>
      <w:t>Press release</w:t>
    </w:r>
    <w:r w:rsidR="00690C43" w:rsidRPr="00814FB4">
      <w:rPr>
        <w:rFonts w:ascii="TH SarabunPSK" w:hAnsi="TH SarabunPSK" w:cs="TH SarabunPSK"/>
        <w:i/>
        <w:iCs/>
        <w:sz w:val="32"/>
        <w:szCs w:val="32"/>
      </w:rPr>
      <w:tab/>
    </w:r>
    <w:bookmarkEnd w:id="0"/>
    <w:bookmarkEnd w:id="1"/>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1F13"/>
    <w:rsid w:val="000036A8"/>
    <w:rsid w:val="00005770"/>
    <w:rsid w:val="00057204"/>
    <w:rsid w:val="0006241E"/>
    <w:rsid w:val="00083283"/>
    <w:rsid w:val="00085153"/>
    <w:rsid w:val="00087D9C"/>
    <w:rsid w:val="000A66F4"/>
    <w:rsid w:val="000B4A73"/>
    <w:rsid w:val="000B6AC0"/>
    <w:rsid w:val="000C1186"/>
    <w:rsid w:val="000D4735"/>
    <w:rsid w:val="0010327B"/>
    <w:rsid w:val="00116A25"/>
    <w:rsid w:val="00134D62"/>
    <w:rsid w:val="0014445C"/>
    <w:rsid w:val="001655B6"/>
    <w:rsid w:val="00183813"/>
    <w:rsid w:val="001867DE"/>
    <w:rsid w:val="00186BD4"/>
    <w:rsid w:val="001901ED"/>
    <w:rsid w:val="001B3770"/>
    <w:rsid w:val="001B45F8"/>
    <w:rsid w:val="001B690A"/>
    <w:rsid w:val="001C0C05"/>
    <w:rsid w:val="001E134B"/>
    <w:rsid w:val="001E4696"/>
    <w:rsid w:val="001F22E3"/>
    <w:rsid w:val="00201CEE"/>
    <w:rsid w:val="00212E34"/>
    <w:rsid w:val="00222BED"/>
    <w:rsid w:val="002337B0"/>
    <w:rsid w:val="00255586"/>
    <w:rsid w:val="0027032B"/>
    <w:rsid w:val="002728F1"/>
    <w:rsid w:val="00276D25"/>
    <w:rsid w:val="0027748B"/>
    <w:rsid w:val="002810FD"/>
    <w:rsid w:val="0028291A"/>
    <w:rsid w:val="002908CF"/>
    <w:rsid w:val="00297168"/>
    <w:rsid w:val="002A15B6"/>
    <w:rsid w:val="002A2C65"/>
    <w:rsid w:val="002A2EFA"/>
    <w:rsid w:val="002A6F61"/>
    <w:rsid w:val="002C1281"/>
    <w:rsid w:val="002D19B0"/>
    <w:rsid w:val="002D2A97"/>
    <w:rsid w:val="002E359A"/>
    <w:rsid w:val="002E73FC"/>
    <w:rsid w:val="002F4FEA"/>
    <w:rsid w:val="002F7106"/>
    <w:rsid w:val="002F7E99"/>
    <w:rsid w:val="00320C8A"/>
    <w:rsid w:val="003219C9"/>
    <w:rsid w:val="00323F2B"/>
    <w:rsid w:val="00344CB3"/>
    <w:rsid w:val="00354881"/>
    <w:rsid w:val="00387BD3"/>
    <w:rsid w:val="003955BD"/>
    <w:rsid w:val="003A089D"/>
    <w:rsid w:val="003A56E8"/>
    <w:rsid w:val="003C4039"/>
    <w:rsid w:val="003E7E2E"/>
    <w:rsid w:val="00454856"/>
    <w:rsid w:val="00471F64"/>
    <w:rsid w:val="004819AF"/>
    <w:rsid w:val="004936AC"/>
    <w:rsid w:val="00493704"/>
    <w:rsid w:val="004A0DFA"/>
    <w:rsid w:val="004A6FA4"/>
    <w:rsid w:val="004B560C"/>
    <w:rsid w:val="004C498F"/>
    <w:rsid w:val="004D1264"/>
    <w:rsid w:val="004D2D5C"/>
    <w:rsid w:val="004E2B6C"/>
    <w:rsid w:val="004E762B"/>
    <w:rsid w:val="005128FB"/>
    <w:rsid w:val="00515759"/>
    <w:rsid w:val="00516C2B"/>
    <w:rsid w:val="00523673"/>
    <w:rsid w:val="00552EAB"/>
    <w:rsid w:val="00567CAE"/>
    <w:rsid w:val="0057082D"/>
    <w:rsid w:val="005727FD"/>
    <w:rsid w:val="005912FE"/>
    <w:rsid w:val="005C7BF4"/>
    <w:rsid w:val="005C7E22"/>
    <w:rsid w:val="005E705D"/>
    <w:rsid w:val="00601F13"/>
    <w:rsid w:val="006120CE"/>
    <w:rsid w:val="00614EC5"/>
    <w:rsid w:val="00622FA2"/>
    <w:rsid w:val="006349BA"/>
    <w:rsid w:val="0063566D"/>
    <w:rsid w:val="006368EC"/>
    <w:rsid w:val="00647B44"/>
    <w:rsid w:val="006749CC"/>
    <w:rsid w:val="006766AF"/>
    <w:rsid w:val="00682BDD"/>
    <w:rsid w:val="00690C43"/>
    <w:rsid w:val="00690DBD"/>
    <w:rsid w:val="006A1A6F"/>
    <w:rsid w:val="006B3EF6"/>
    <w:rsid w:val="006D1749"/>
    <w:rsid w:val="006E39F5"/>
    <w:rsid w:val="00707D67"/>
    <w:rsid w:val="0071434E"/>
    <w:rsid w:val="00715163"/>
    <w:rsid w:val="007212C1"/>
    <w:rsid w:val="00742633"/>
    <w:rsid w:val="007553B8"/>
    <w:rsid w:val="007702C1"/>
    <w:rsid w:val="007821FC"/>
    <w:rsid w:val="00783B4B"/>
    <w:rsid w:val="007A4528"/>
    <w:rsid w:val="007B51E2"/>
    <w:rsid w:val="007C76E2"/>
    <w:rsid w:val="007D2221"/>
    <w:rsid w:val="007D225B"/>
    <w:rsid w:val="007E55C5"/>
    <w:rsid w:val="007F5884"/>
    <w:rsid w:val="00801062"/>
    <w:rsid w:val="00802224"/>
    <w:rsid w:val="00812FE4"/>
    <w:rsid w:val="00814FB4"/>
    <w:rsid w:val="0081601D"/>
    <w:rsid w:val="008170BE"/>
    <w:rsid w:val="0082171E"/>
    <w:rsid w:val="008253BD"/>
    <w:rsid w:val="00863842"/>
    <w:rsid w:val="00874F3F"/>
    <w:rsid w:val="00876C57"/>
    <w:rsid w:val="00883E54"/>
    <w:rsid w:val="00884E33"/>
    <w:rsid w:val="008A6ED2"/>
    <w:rsid w:val="008B21F8"/>
    <w:rsid w:val="008E26B8"/>
    <w:rsid w:val="008E49E5"/>
    <w:rsid w:val="008F72B0"/>
    <w:rsid w:val="0091211A"/>
    <w:rsid w:val="0091620E"/>
    <w:rsid w:val="0094221E"/>
    <w:rsid w:val="00966738"/>
    <w:rsid w:val="0098013F"/>
    <w:rsid w:val="00985F97"/>
    <w:rsid w:val="00987566"/>
    <w:rsid w:val="009C1BAB"/>
    <w:rsid w:val="009C3307"/>
    <w:rsid w:val="009E5ABB"/>
    <w:rsid w:val="009F0F9D"/>
    <w:rsid w:val="00A04101"/>
    <w:rsid w:val="00A14965"/>
    <w:rsid w:val="00A353E3"/>
    <w:rsid w:val="00A43A61"/>
    <w:rsid w:val="00A466FF"/>
    <w:rsid w:val="00A771E5"/>
    <w:rsid w:val="00A92BCD"/>
    <w:rsid w:val="00AA7574"/>
    <w:rsid w:val="00AC3DDE"/>
    <w:rsid w:val="00AC55A2"/>
    <w:rsid w:val="00AC5B16"/>
    <w:rsid w:val="00AD3C59"/>
    <w:rsid w:val="00AE0828"/>
    <w:rsid w:val="00AE212E"/>
    <w:rsid w:val="00B15DA5"/>
    <w:rsid w:val="00B1652B"/>
    <w:rsid w:val="00B47275"/>
    <w:rsid w:val="00B6541A"/>
    <w:rsid w:val="00B73FBE"/>
    <w:rsid w:val="00B8583C"/>
    <w:rsid w:val="00BA623B"/>
    <w:rsid w:val="00BB27CF"/>
    <w:rsid w:val="00BC25A1"/>
    <w:rsid w:val="00BC3649"/>
    <w:rsid w:val="00BD4A84"/>
    <w:rsid w:val="00BF2D8E"/>
    <w:rsid w:val="00C03442"/>
    <w:rsid w:val="00C1033B"/>
    <w:rsid w:val="00C2133A"/>
    <w:rsid w:val="00C24A1E"/>
    <w:rsid w:val="00C25C7B"/>
    <w:rsid w:val="00C33E0A"/>
    <w:rsid w:val="00C35702"/>
    <w:rsid w:val="00C40F3A"/>
    <w:rsid w:val="00C465C5"/>
    <w:rsid w:val="00C46A4A"/>
    <w:rsid w:val="00C547DB"/>
    <w:rsid w:val="00C5645A"/>
    <w:rsid w:val="00C748BA"/>
    <w:rsid w:val="00C94031"/>
    <w:rsid w:val="00CE39D4"/>
    <w:rsid w:val="00D004EA"/>
    <w:rsid w:val="00D22296"/>
    <w:rsid w:val="00D22CBF"/>
    <w:rsid w:val="00D362FC"/>
    <w:rsid w:val="00D70C3A"/>
    <w:rsid w:val="00D70CD6"/>
    <w:rsid w:val="00D71226"/>
    <w:rsid w:val="00D74030"/>
    <w:rsid w:val="00D760AF"/>
    <w:rsid w:val="00D77DE8"/>
    <w:rsid w:val="00D9536C"/>
    <w:rsid w:val="00D95710"/>
    <w:rsid w:val="00DA38CC"/>
    <w:rsid w:val="00DB03AE"/>
    <w:rsid w:val="00DB1C0F"/>
    <w:rsid w:val="00DD44FF"/>
    <w:rsid w:val="00DD4C39"/>
    <w:rsid w:val="00DE1A0A"/>
    <w:rsid w:val="00E15F6D"/>
    <w:rsid w:val="00E37100"/>
    <w:rsid w:val="00E4124E"/>
    <w:rsid w:val="00E45113"/>
    <w:rsid w:val="00E54D10"/>
    <w:rsid w:val="00E56DEF"/>
    <w:rsid w:val="00E73EE3"/>
    <w:rsid w:val="00E86B29"/>
    <w:rsid w:val="00E917AE"/>
    <w:rsid w:val="00E91BDD"/>
    <w:rsid w:val="00EA078B"/>
    <w:rsid w:val="00ED1C6E"/>
    <w:rsid w:val="00EE1585"/>
    <w:rsid w:val="00EE6867"/>
    <w:rsid w:val="00EF51DE"/>
    <w:rsid w:val="00F03123"/>
    <w:rsid w:val="00F06E7D"/>
    <w:rsid w:val="00F36512"/>
    <w:rsid w:val="00F618B6"/>
    <w:rsid w:val="00F659AC"/>
    <w:rsid w:val="00F7120C"/>
    <w:rsid w:val="00F74D34"/>
    <w:rsid w:val="00F83776"/>
    <w:rsid w:val="00F90A13"/>
    <w:rsid w:val="00F9380E"/>
    <w:rsid w:val="00FA1B23"/>
    <w:rsid w:val="00FB2F0B"/>
    <w:rsid w:val="00FD629D"/>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CA74081"/>
  <w15:chartTrackingRefBased/>
  <w15:docId w15:val="{0E436EB6-E3DF-4FE9-9B36-9CF4FA40D2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01F13"/>
    <w:pPr>
      <w:spacing w:after="200" w:line="276" w:lineRule="auto"/>
    </w:pPr>
    <w:rPr>
      <w:kern w:val="0"/>
      <w:sz w:val="22"/>
      <w:szCs w:val="28"/>
      <w:lang w:bidi="th-TH"/>
      <w14:ligatures w14:val="none"/>
    </w:rPr>
  </w:style>
  <w:style w:type="paragraph" w:styleId="Heading1">
    <w:name w:val="heading 1"/>
    <w:basedOn w:val="Normal"/>
    <w:next w:val="Normal"/>
    <w:link w:val="Heading1Char"/>
    <w:uiPriority w:val="9"/>
    <w:qFormat/>
    <w:rsid w:val="00601F1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01F1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01F13"/>
    <w:pPr>
      <w:keepNext/>
      <w:keepLines/>
      <w:spacing w:before="160" w:after="80"/>
      <w:outlineLvl w:val="2"/>
    </w:pPr>
    <w:rPr>
      <w:rFonts w:eastAsiaTheme="majorEastAsia" w:cstheme="majorBidi"/>
      <w:color w:val="0F4761" w:themeColor="accent1" w:themeShade="BF"/>
      <w:sz w:val="28"/>
    </w:rPr>
  </w:style>
  <w:style w:type="paragraph" w:styleId="Heading4">
    <w:name w:val="heading 4"/>
    <w:basedOn w:val="Normal"/>
    <w:next w:val="Normal"/>
    <w:link w:val="Heading4Char"/>
    <w:uiPriority w:val="9"/>
    <w:semiHidden/>
    <w:unhideWhenUsed/>
    <w:qFormat/>
    <w:rsid w:val="00601F1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01F1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01F1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01F1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01F1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01F1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01F1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01F1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01F1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01F1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01F1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01F1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01F1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01F1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01F13"/>
    <w:rPr>
      <w:rFonts w:eastAsiaTheme="majorEastAsia" w:cstheme="majorBidi"/>
      <w:color w:val="272727" w:themeColor="text1" w:themeTint="D8"/>
    </w:rPr>
  </w:style>
  <w:style w:type="paragraph" w:styleId="Title">
    <w:name w:val="Title"/>
    <w:basedOn w:val="Normal"/>
    <w:next w:val="Normal"/>
    <w:link w:val="TitleChar"/>
    <w:uiPriority w:val="10"/>
    <w:qFormat/>
    <w:rsid w:val="00601F1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01F1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01F13"/>
    <w:pPr>
      <w:numPr>
        <w:ilvl w:val="1"/>
      </w:numPr>
    </w:pPr>
    <w:rPr>
      <w:rFonts w:eastAsiaTheme="majorEastAsia" w:cstheme="majorBidi"/>
      <w:color w:val="595959" w:themeColor="text1" w:themeTint="A6"/>
      <w:spacing w:val="15"/>
      <w:sz w:val="28"/>
    </w:rPr>
  </w:style>
  <w:style w:type="character" w:customStyle="1" w:styleId="SubtitleChar">
    <w:name w:val="Subtitle Char"/>
    <w:basedOn w:val="DefaultParagraphFont"/>
    <w:link w:val="Subtitle"/>
    <w:uiPriority w:val="11"/>
    <w:rsid w:val="00601F1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01F13"/>
    <w:pPr>
      <w:spacing w:before="160"/>
      <w:jc w:val="center"/>
    </w:pPr>
    <w:rPr>
      <w:i/>
      <w:iCs/>
      <w:color w:val="404040" w:themeColor="text1" w:themeTint="BF"/>
    </w:rPr>
  </w:style>
  <w:style w:type="character" w:customStyle="1" w:styleId="QuoteChar">
    <w:name w:val="Quote Char"/>
    <w:basedOn w:val="DefaultParagraphFont"/>
    <w:link w:val="Quote"/>
    <w:uiPriority w:val="29"/>
    <w:rsid w:val="00601F13"/>
    <w:rPr>
      <w:i/>
      <w:iCs/>
      <w:color w:val="404040" w:themeColor="text1" w:themeTint="BF"/>
    </w:rPr>
  </w:style>
  <w:style w:type="paragraph" w:styleId="ListParagraph">
    <w:name w:val="List Paragraph"/>
    <w:basedOn w:val="Normal"/>
    <w:uiPriority w:val="34"/>
    <w:qFormat/>
    <w:rsid w:val="00601F13"/>
    <w:pPr>
      <w:ind w:left="720"/>
      <w:contextualSpacing/>
    </w:pPr>
  </w:style>
  <w:style w:type="character" w:styleId="IntenseEmphasis">
    <w:name w:val="Intense Emphasis"/>
    <w:basedOn w:val="DefaultParagraphFont"/>
    <w:uiPriority w:val="21"/>
    <w:qFormat/>
    <w:rsid w:val="00601F13"/>
    <w:rPr>
      <w:i/>
      <w:iCs/>
      <w:color w:val="0F4761" w:themeColor="accent1" w:themeShade="BF"/>
    </w:rPr>
  </w:style>
  <w:style w:type="paragraph" w:styleId="IntenseQuote">
    <w:name w:val="Intense Quote"/>
    <w:basedOn w:val="Normal"/>
    <w:next w:val="Normal"/>
    <w:link w:val="IntenseQuoteChar"/>
    <w:uiPriority w:val="30"/>
    <w:qFormat/>
    <w:rsid w:val="00601F1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01F13"/>
    <w:rPr>
      <w:i/>
      <w:iCs/>
      <w:color w:val="0F4761" w:themeColor="accent1" w:themeShade="BF"/>
    </w:rPr>
  </w:style>
  <w:style w:type="character" w:styleId="IntenseReference">
    <w:name w:val="Intense Reference"/>
    <w:basedOn w:val="DefaultParagraphFont"/>
    <w:uiPriority w:val="32"/>
    <w:qFormat/>
    <w:rsid w:val="00601F13"/>
    <w:rPr>
      <w:b/>
      <w:bCs/>
      <w:smallCaps/>
      <w:color w:val="0F4761" w:themeColor="accent1" w:themeShade="BF"/>
      <w:spacing w:val="5"/>
    </w:rPr>
  </w:style>
  <w:style w:type="paragraph" w:styleId="Header">
    <w:name w:val="header"/>
    <w:basedOn w:val="Normal"/>
    <w:link w:val="HeaderChar"/>
    <w:uiPriority w:val="99"/>
    <w:unhideWhenUsed/>
    <w:rsid w:val="00601F13"/>
    <w:pPr>
      <w:tabs>
        <w:tab w:val="center" w:pos="4680"/>
        <w:tab w:val="right" w:pos="9360"/>
      </w:tabs>
      <w:spacing w:after="0" w:line="240" w:lineRule="auto"/>
    </w:pPr>
  </w:style>
  <w:style w:type="character" w:customStyle="1" w:styleId="HeaderChar">
    <w:name w:val="Header Char"/>
    <w:basedOn w:val="DefaultParagraphFont"/>
    <w:link w:val="Header"/>
    <w:uiPriority w:val="99"/>
    <w:rsid w:val="00601F13"/>
    <w:rPr>
      <w:kern w:val="0"/>
      <w:sz w:val="22"/>
      <w:szCs w:val="28"/>
      <w:lang w:bidi="th-TH"/>
      <w14:ligatures w14:val="none"/>
    </w:rPr>
  </w:style>
  <w:style w:type="paragraph" w:styleId="Footer">
    <w:name w:val="footer"/>
    <w:basedOn w:val="Normal"/>
    <w:link w:val="FooterChar"/>
    <w:uiPriority w:val="99"/>
    <w:unhideWhenUsed/>
    <w:rsid w:val="00601F13"/>
    <w:pPr>
      <w:tabs>
        <w:tab w:val="center" w:pos="4680"/>
        <w:tab w:val="right" w:pos="9360"/>
      </w:tabs>
      <w:spacing w:after="0" w:line="240" w:lineRule="auto"/>
    </w:pPr>
  </w:style>
  <w:style w:type="character" w:customStyle="1" w:styleId="FooterChar">
    <w:name w:val="Footer Char"/>
    <w:basedOn w:val="DefaultParagraphFont"/>
    <w:link w:val="Footer"/>
    <w:uiPriority w:val="99"/>
    <w:rsid w:val="00601F13"/>
    <w:rPr>
      <w:kern w:val="0"/>
      <w:sz w:val="22"/>
      <w:szCs w:val="28"/>
      <w:lang w:bidi="th-TH"/>
      <w14:ligatures w14:val="none"/>
    </w:rPr>
  </w:style>
  <w:style w:type="character" w:styleId="Strong">
    <w:name w:val="Strong"/>
    <w:basedOn w:val="DefaultParagraphFont"/>
    <w:uiPriority w:val="22"/>
    <w:qFormat/>
    <w:rsid w:val="006D1749"/>
    <w:rPr>
      <w:b/>
      <w:bCs/>
    </w:rPr>
  </w:style>
  <w:style w:type="character" w:styleId="Hyperlink">
    <w:name w:val="Hyperlink"/>
    <w:basedOn w:val="DefaultParagraphFont"/>
    <w:uiPriority w:val="99"/>
    <w:unhideWhenUsed/>
    <w:rsid w:val="00255586"/>
    <w:rPr>
      <w:color w:val="467886" w:themeColor="hyperlink"/>
      <w:u w:val="single"/>
    </w:rPr>
  </w:style>
  <w:style w:type="character" w:styleId="UnresolvedMention">
    <w:name w:val="Unresolved Mention"/>
    <w:basedOn w:val="DefaultParagraphFont"/>
    <w:uiPriority w:val="99"/>
    <w:semiHidden/>
    <w:unhideWhenUsed/>
    <w:rsid w:val="00255586"/>
    <w:rPr>
      <w:color w:val="605E5C"/>
      <w:shd w:val="clear" w:color="auto" w:fill="E1DFDD"/>
    </w:rPr>
  </w:style>
  <w:style w:type="paragraph" w:styleId="NormalWeb">
    <w:name w:val="Normal (Web)"/>
    <w:basedOn w:val="Normal"/>
    <w:uiPriority w:val="99"/>
    <w:semiHidden/>
    <w:unhideWhenUsed/>
    <w:rsid w:val="002810FD"/>
    <w:pPr>
      <w:spacing w:before="100" w:beforeAutospacing="1" w:after="100" w:afterAutospacing="1" w:line="240" w:lineRule="auto"/>
    </w:pPr>
    <w:rPr>
      <w:rFonts w:ascii="Tahoma" w:eastAsia="Times New Roman" w:hAnsi="Tahoma" w:cs="Tahoma"/>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3543958">
      <w:bodyDiv w:val="1"/>
      <w:marLeft w:val="0"/>
      <w:marRight w:val="0"/>
      <w:marTop w:val="0"/>
      <w:marBottom w:val="0"/>
      <w:divBdr>
        <w:top w:val="none" w:sz="0" w:space="0" w:color="auto"/>
        <w:left w:val="none" w:sz="0" w:space="0" w:color="auto"/>
        <w:bottom w:val="none" w:sz="0" w:space="0" w:color="auto"/>
        <w:right w:val="none" w:sz="0" w:space="0" w:color="auto"/>
      </w:divBdr>
    </w:div>
    <w:div w:id="225576398">
      <w:bodyDiv w:val="1"/>
      <w:marLeft w:val="0"/>
      <w:marRight w:val="0"/>
      <w:marTop w:val="0"/>
      <w:marBottom w:val="0"/>
      <w:divBdr>
        <w:top w:val="none" w:sz="0" w:space="0" w:color="auto"/>
        <w:left w:val="none" w:sz="0" w:space="0" w:color="auto"/>
        <w:bottom w:val="none" w:sz="0" w:space="0" w:color="auto"/>
        <w:right w:val="none" w:sz="0" w:space="0" w:color="auto"/>
      </w:divBdr>
    </w:div>
    <w:div w:id="390887333">
      <w:bodyDiv w:val="1"/>
      <w:marLeft w:val="0"/>
      <w:marRight w:val="0"/>
      <w:marTop w:val="0"/>
      <w:marBottom w:val="0"/>
      <w:divBdr>
        <w:top w:val="none" w:sz="0" w:space="0" w:color="auto"/>
        <w:left w:val="none" w:sz="0" w:space="0" w:color="auto"/>
        <w:bottom w:val="none" w:sz="0" w:space="0" w:color="auto"/>
        <w:right w:val="none" w:sz="0" w:space="0" w:color="auto"/>
      </w:divBdr>
    </w:div>
    <w:div w:id="754476314">
      <w:bodyDiv w:val="1"/>
      <w:marLeft w:val="0"/>
      <w:marRight w:val="0"/>
      <w:marTop w:val="0"/>
      <w:marBottom w:val="0"/>
      <w:divBdr>
        <w:top w:val="none" w:sz="0" w:space="0" w:color="auto"/>
        <w:left w:val="none" w:sz="0" w:space="0" w:color="auto"/>
        <w:bottom w:val="none" w:sz="0" w:space="0" w:color="auto"/>
        <w:right w:val="none" w:sz="0" w:space="0" w:color="auto"/>
      </w:divBdr>
    </w:div>
    <w:div w:id="890506120">
      <w:bodyDiv w:val="1"/>
      <w:marLeft w:val="0"/>
      <w:marRight w:val="0"/>
      <w:marTop w:val="0"/>
      <w:marBottom w:val="0"/>
      <w:divBdr>
        <w:top w:val="none" w:sz="0" w:space="0" w:color="auto"/>
        <w:left w:val="none" w:sz="0" w:space="0" w:color="auto"/>
        <w:bottom w:val="none" w:sz="0" w:space="0" w:color="auto"/>
        <w:right w:val="none" w:sz="0" w:space="0" w:color="auto"/>
      </w:divBdr>
    </w:div>
    <w:div w:id="1030761556">
      <w:bodyDiv w:val="1"/>
      <w:marLeft w:val="0"/>
      <w:marRight w:val="0"/>
      <w:marTop w:val="0"/>
      <w:marBottom w:val="0"/>
      <w:divBdr>
        <w:top w:val="none" w:sz="0" w:space="0" w:color="auto"/>
        <w:left w:val="none" w:sz="0" w:space="0" w:color="auto"/>
        <w:bottom w:val="none" w:sz="0" w:space="0" w:color="auto"/>
        <w:right w:val="none" w:sz="0" w:space="0" w:color="auto"/>
      </w:divBdr>
    </w:div>
    <w:div w:id="1698651155">
      <w:bodyDiv w:val="1"/>
      <w:marLeft w:val="0"/>
      <w:marRight w:val="0"/>
      <w:marTop w:val="0"/>
      <w:marBottom w:val="0"/>
      <w:divBdr>
        <w:top w:val="none" w:sz="0" w:space="0" w:color="auto"/>
        <w:left w:val="none" w:sz="0" w:space="0" w:color="auto"/>
        <w:bottom w:val="none" w:sz="0" w:space="0" w:color="auto"/>
        <w:right w:val="none" w:sz="0" w:space="0" w:color="auto"/>
      </w:divBdr>
    </w:div>
    <w:div w:id="2056543286">
      <w:bodyDiv w:val="1"/>
      <w:marLeft w:val="0"/>
      <w:marRight w:val="0"/>
      <w:marTop w:val="0"/>
      <w:marBottom w:val="0"/>
      <w:divBdr>
        <w:top w:val="none" w:sz="0" w:space="0" w:color="auto"/>
        <w:left w:val="none" w:sz="0" w:space="0" w:color="auto"/>
        <w:bottom w:val="none" w:sz="0" w:space="0" w:color="auto"/>
        <w:right w:val="none" w:sz="0" w:space="0" w:color="auto"/>
      </w:divBdr>
    </w:div>
    <w:div w:id="20770437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depa.or.th"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418</Words>
  <Characters>2383</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Kantapon Mankhongkij</dc:creator>
  <cp:keywords/>
  <dc:description/>
  <cp:lastModifiedBy>Suchitra</cp:lastModifiedBy>
  <cp:revision>2</cp:revision>
  <cp:lastPrinted>2025-11-12T07:29:00Z</cp:lastPrinted>
  <dcterms:created xsi:type="dcterms:W3CDTF">2025-12-08T08:27:00Z</dcterms:created>
  <dcterms:modified xsi:type="dcterms:W3CDTF">2025-12-08T08:27:00Z</dcterms:modified>
</cp:coreProperties>
</file>